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Harper Gordon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OCEAN DRIVE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Armour Residential REIT,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414"/>
        <w:spacing w:after="0"/>
        <w:rPr>
          <w:sz w:val="20"/>
          <w:szCs w:val="20"/>
          <w:color w:val="auto"/>
        </w:rPr>
      </w:pPr>
      <w:r>
        <w:rPr>
          <w:rFonts w:ascii="Times New Roman" w:cs="Times New Roman" w:eastAsia="Times New Roman" w:hAnsi="Times New Roman"/>
          <w:sz w:val="17"/>
          <w:szCs w:val="17"/>
          <w:color w:val="0000FF"/>
        </w:rPr>
        <w:t>CFO</w:t>
      </w:r>
    </w:p>
    <w:p>
      <w:pPr>
        <w:spacing w:after="0" w:line="402" w:lineRule="exact"/>
        <w:rPr>
          <w:sz w:val="24"/>
          <w:szCs w:val="24"/>
          <w:color w:val="auto"/>
        </w:rPr>
      </w:pPr>
    </w:p>
    <w:p>
      <w:pPr>
        <w:sectPr>
          <w:pgSz w:w="11900" w:h="16838" w:orient="portrait"/>
          <w:cols w:equalWidth="0" w:num="3">
            <w:col w:w="3180" w:space="720"/>
            <w:col w:w="3220" w:space="6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VERO BEACH  FL</w:t>
            </w:r>
          </w:p>
        </w:tc>
        <w:tc>
          <w:tcPr>
            <w:tcW w:w="9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32963</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00" w:type="dxa"/>
            <w:vAlign w:val="bottom"/>
            <w:tcBorders>
              <w:bottom w:val="single" w:sz="8" w:color="2C2C2C"/>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0000FF"/>
              </w:rPr>
              <w:t>05/21/2026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4,000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30,637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00" w:type="dxa"/>
            <w:vAlign w:val="bottom"/>
            <w:tcBorders>
              <w:bottom w:val="single" w:sz="8" w:color="2C2C2C"/>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0000FF"/>
              </w:rPr>
              <w:t>05/21/2026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1,321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29,316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6"/>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6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4,000</w:t>
            </w: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54,600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elected to convert 2,679 of the 4,000 shares of vested phantom stock into 2,679 shares of ARMOUR common stock. The reporting person elected to convert the</w:t>
      </w:r>
    </w:p>
    <w:p>
      <w:pPr>
        <w:spacing w:after="0" w:line="7" w:lineRule="exact"/>
        <w:rPr>
          <w:rFonts w:ascii="Times New Roman" w:cs="Times New Roman" w:eastAsia="Times New Roman" w:hAnsi="Times New Roman"/>
          <w:sz w:val="13"/>
          <w:szCs w:val="13"/>
          <w:color w:val="008000"/>
        </w:rPr>
      </w:pPr>
    </w:p>
    <w:p>
      <w:pPr>
        <w:ind w:left="40" w:right="260"/>
        <w:spacing w:after="0" w:line="233"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remaining 1,321 shares of vested phantom stock into cash solely to pay income taxes on the vested stock. The 4,000 shares are part of, and relate to phantom stock vesting over a six year period, which was reported on a Form 4 report filed by the reporting person on January 14, 2021, phantom stock vesting over a six-and-a-half year period, which was reported on a Form 4 report filed by the reporting person on February 16, 2023, phantom stock vesting over a three year period which was reported on a Form 4 report filed by the reporting person on May 16, 2024 and phantom stock vesting over a five-year period, which was reported on a Form 4 report filed by the reporting person on April 30, 2025.</w:t>
      </w:r>
    </w:p>
    <w:p>
      <w:pPr>
        <w:spacing w:after="0" w:line="29"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Gordon Harper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05/26/2026</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8344"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2026-05-26T15:44:08Z</dcterms:created>
  <dcterms:modified xsi:type="dcterms:W3CDTF">2026-05-26T15:44:08Z</dcterms:modified>
</cp:coreProperties>
</file>