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638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63880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STATON DANIEL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9501 JAGGED CREEK COURT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Armour Residential REIT,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ARR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814"/>
        <w:spacing w:after="0"/>
        <w:rPr>
          <w:sz w:val="20"/>
          <w:szCs w:val="20"/>
          <w:color w:val="auto"/>
        </w:rPr>
      </w:pPr>
      <w:r>
        <w:rPr>
          <w:rFonts w:ascii="Times New Roman" w:cs="Times New Roman" w:eastAsia="Times New Roman" w:hAnsi="Times New Roman"/>
          <w:sz w:val="17"/>
          <w:szCs w:val="17"/>
          <w:color w:val="0000FF"/>
        </w:rPr>
        <w:t>Chairman of the Board</w:t>
      </w:r>
    </w:p>
    <w:p>
      <w:pPr>
        <w:spacing w:after="0" w:line="278" w:lineRule="exact"/>
        <w:rPr>
          <w:sz w:val="24"/>
          <w:szCs w:val="24"/>
          <w:color w:val="auto"/>
        </w:rPr>
      </w:pPr>
    </w:p>
    <w:p>
      <w:pPr>
        <w:sectPr>
          <w:pgSz w:w="11900" w:h="16838" w:orient="portrait"/>
          <w:cols w:equalWidth="0" w:num="3">
            <w:col w:w="3180" w:space="720"/>
            <w:col w:w="3220" w:space="606"/>
            <w:col w:w="3354"/>
          </w:cols>
          <w:pgMar w:left="460" w:top="216" w:right="359" w:bottom="1440" w:gutter="0" w:footer="0" w:header="0"/>
          <w:type w:val="continuous"/>
        </w:sectPr>
      </w:pP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80" w:type="dxa"/>
            <w:vAlign w:val="bottom"/>
            <w:gridSpan w:val="7"/>
          </w:tcPr>
          <w:p>
            <w:pPr>
              <w:jc w:val="right"/>
              <w:ind w:right="156"/>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DELRAY</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FL</w:t>
            </w:r>
          </w:p>
        </w:tc>
        <w:tc>
          <w:tcPr>
            <w:tcW w:w="980" w:type="dxa"/>
            <w:vAlign w:val="bottom"/>
          </w:tcPr>
          <w:p>
            <w:pPr>
              <w:spacing w:after="0"/>
              <w:rPr>
                <w:sz w:val="14"/>
                <w:szCs w:val="14"/>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33446</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20" w:type="dxa"/>
            <w:vAlign w:val="bottom"/>
            <w:gridSpan w:val="5"/>
            <w:vMerge w:val="restart"/>
          </w:tcPr>
          <w:p>
            <w:pPr>
              <w:ind w:left="22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BEACH</w:t>
            </w:r>
          </w:p>
        </w:tc>
        <w:tc>
          <w:tcPr>
            <w:tcW w:w="56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20" w:type="dxa"/>
            <w:vAlign w:val="bottom"/>
            <w:gridSpan w:val="5"/>
            <w:vMerge w:val="continue"/>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660" w:type="dxa"/>
            <w:vAlign w:val="bottom"/>
            <w:vMerge w:val="restart"/>
          </w:tcPr>
          <w:p>
            <w:pPr>
              <w:ind w:left="220"/>
              <w:spacing w:after="0"/>
              <w:rPr>
                <w:sz w:val="20"/>
                <w:szCs w:val="20"/>
                <w:color w:val="auto"/>
              </w:rPr>
            </w:pPr>
            <w:r>
              <w:rPr>
                <w:rFonts w:ascii="Arial" w:cs="Arial" w:eastAsia="Arial" w:hAnsi="Arial"/>
                <w:sz w:val="13"/>
                <w:szCs w:val="13"/>
                <w:color w:val="auto"/>
              </w:rPr>
              <w:t>Person</w:t>
            </w: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9"/>
                <w:szCs w:val="9"/>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5"/>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3"/>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186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gridSpan w:val="3"/>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4"/>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760" w:type="dxa"/>
            <w:vAlign w:val="bottom"/>
            <w:gridSpan w:val="3"/>
            <w:vMerge w:val="restart"/>
          </w:tcPr>
          <w:p>
            <w:pPr>
              <w:ind w:left="800"/>
              <w:spacing w:after="0"/>
              <w:rPr>
                <w:sz w:val="20"/>
                <w:szCs w:val="20"/>
                <w:color w:val="auto"/>
              </w:rPr>
            </w:pPr>
            <w:r>
              <w:rPr>
                <w:rFonts w:ascii="Times New Roman" w:cs="Times New Roman" w:eastAsia="Times New Roman" w:hAnsi="Times New Roman"/>
                <w:sz w:val="17"/>
                <w:szCs w:val="17"/>
                <w:color w:val="0000FF"/>
              </w:rPr>
              <w:t>05/21/2026</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1,900</w:t>
            </w:r>
          </w:p>
        </w:tc>
        <w:tc>
          <w:tcPr>
            <w:tcW w:w="66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0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32,723</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7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760" w:type="dxa"/>
            <w:vAlign w:val="bottom"/>
            <w:gridSpan w:val="3"/>
            <w:vMerge w:val="restart"/>
          </w:tcPr>
          <w:p>
            <w:pPr>
              <w:ind w:left="800"/>
              <w:spacing w:after="0"/>
              <w:rPr>
                <w:sz w:val="20"/>
                <w:szCs w:val="20"/>
                <w:color w:val="auto"/>
              </w:rPr>
            </w:pPr>
            <w:r>
              <w:rPr>
                <w:rFonts w:ascii="Times New Roman" w:cs="Times New Roman" w:eastAsia="Times New Roman" w:hAnsi="Times New Roman"/>
                <w:sz w:val="17"/>
                <w:szCs w:val="17"/>
                <w:color w:val="0000FF"/>
              </w:rPr>
              <w:t>05/21/2026</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(3)</w:t>
            </w:r>
          </w:p>
        </w:tc>
        <w:tc>
          <w:tcPr>
            <w:tcW w:w="68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480</w:t>
            </w:r>
          </w:p>
        </w:tc>
        <w:tc>
          <w:tcPr>
            <w:tcW w:w="66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0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33,203</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7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0"/>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140" w:type="dxa"/>
            <w:vAlign w:val="bottom"/>
            <w:gridSpan w:val="13"/>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0" w:type="dxa"/>
            <w:vAlign w:val="bottom"/>
            <w:gridSpan w:val="10"/>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56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260" w:type="dxa"/>
            <w:vAlign w:val="bottom"/>
          </w:tcPr>
          <w:p>
            <w:pPr>
              <w:spacing w:after="0"/>
              <w:rPr>
                <w:sz w:val="20"/>
                <w:szCs w:val="20"/>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3"/>
                <w:szCs w:val="13"/>
                <w:color w:val="0000FF"/>
              </w:rPr>
              <w:t>05/21/2026</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0"/>
                <w:szCs w:val="20"/>
                <w:color w:val="auto"/>
              </w:rPr>
            </w:pPr>
          </w:p>
        </w:tc>
        <w:tc>
          <w:tcPr>
            <w:tcW w:w="820" w:type="dxa"/>
            <w:vAlign w:val="bottom"/>
          </w:tcPr>
          <w:p>
            <w:pPr>
              <w:jc w:val="right"/>
              <w:ind w:right="81"/>
              <w:spacing w:after="0"/>
              <w:rPr>
                <w:sz w:val="20"/>
                <w:szCs w:val="20"/>
                <w:color w:val="auto"/>
              </w:rPr>
            </w:pPr>
            <w:r>
              <w:rPr>
                <w:rFonts w:ascii="Times New Roman" w:cs="Times New Roman" w:eastAsia="Times New Roman" w:hAnsi="Times New Roman"/>
                <w:sz w:val="13"/>
                <w:szCs w:val="13"/>
                <w:color w:val="0000FF"/>
              </w:rPr>
              <w:t>1,900</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7"/>
                <w:szCs w:val="17"/>
                <w:color w:val="0000FF"/>
              </w:rPr>
              <w:t>1,900</w:t>
            </w: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32,724</w:t>
            </w:r>
          </w:p>
        </w:tc>
        <w:tc>
          <w:tcPr>
            <w:tcW w:w="5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jc w:val="right"/>
              <w:ind w:right="15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260" w:type="dxa"/>
            <w:vAlign w:val="bottom"/>
          </w:tcPr>
          <w:p>
            <w:pPr>
              <w:spacing w:after="0"/>
              <w:rPr>
                <w:sz w:val="15"/>
                <w:szCs w:val="15"/>
                <w:color w:val="auto"/>
              </w:rPr>
            </w:pPr>
          </w:p>
        </w:tc>
        <w:tc>
          <w:tcPr>
            <w:tcW w:w="980" w:type="dxa"/>
            <w:vAlign w:val="bottom"/>
            <w:vMerge w:val="restart"/>
          </w:tcPr>
          <w:p>
            <w:pPr>
              <w:jc w:val="right"/>
              <w:ind w:right="132"/>
              <w:spacing w:after="0"/>
              <w:rPr>
                <w:sz w:val="20"/>
                <w:szCs w:val="20"/>
                <w:color w:val="auto"/>
              </w:rPr>
            </w:pPr>
            <w:r>
              <w:rPr>
                <w:rFonts w:ascii="Times New Roman" w:cs="Times New Roman" w:eastAsia="Times New Roman" w:hAnsi="Times New Roman"/>
                <w:sz w:val="13"/>
                <w:szCs w:val="13"/>
                <w:color w:val="0000FF"/>
              </w:rPr>
              <w:t>05/21/2026</w:t>
            </w: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5"/>
                <w:szCs w:val="15"/>
                <w:color w:val="auto"/>
              </w:rPr>
            </w:pPr>
          </w:p>
        </w:tc>
        <w:tc>
          <w:tcPr>
            <w:tcW w:w="820" w:type="dxa"/>
            <w:vAlign w:val="bottom"/>
            <w:vMerge w:val="restart"/>
          </w:tcPr>
          <w:p>
            <w:pPr>
              <w:jc w:val="right"/>
              <w:ind w:right="121"/>
              <w:spacing w:after="0"/>
              <w:rPr>
                <w:sz w:val="20"/>
                <w:szCs w:val="20"/>
                <w:color w:val="auto"/>
              </w:rPr>
            </w:pPr>
            <w:r>
              <w:rPr>
                <w:rFonts w:ascii="Times New Roman" w:cs="Times New Roman" w:eastAsia="Times New Roman" w:hAnsi="Times New Roman"/>
                <w:sz w:val="13"/>
                <w:szCs w:val="13"/>
                <w:color w:val="0000FF"/>
              </w:rPr>
              <w:t>480</w:t>
            </w: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92"/>
              <w:spacing w:after="0"/>
              <w:rPr>
                <w:sz w:val="20"/>
                <w:szCs w:val="20"/>
                <w:color w:val="auto"/>
              </w:rPr>
            </w:pPr>
            <w:r>
              <w:rPr>
                <w:rFonts w:ascii="Times New Roman" w:cs="Times New Roman" w:eastAsia="Times New Roman" w:hAnsi="Times New Roman"/>
                <w:sz w:val="17"/>
                <w:szCs w:val="17"/>
                <w:color w:val="0000FF"/>
              </w:rPr>
              <w:t>480</w:t>
            </w: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32,244</w:t>
            </w:r>
          </w:p>
        </w:tc>
        <w:tc>
          <w:tcPr>
            <w:tcW w:w="5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-2282190</wp:posOffset>
            </wp:positionV>
            <wp:extent cx="29210" cy="2287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872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4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21, 2026, the reporting person elected to convert 1,900 shares of vested phantom stock into 1,900 shares of ARMOUR common stock. The 1,900 shares are part of, and relate to, phantom stock vesting over five-year periods, which was reported on Form 4 reports filed by the reporting person on February 14, 2023 , December 18, 2025 and May 21, 2026.</w:t>
      </w:r>
    </w:p>
    <w:p>
      <w:pPr>
        <w:spacing w:after="0" w:line="15" w:lineRule="exact"/>
        <w:rPr>
          <w:rFonts w:ascii="Times New Roman" w:cs="Times New Roman" w:eastAsia="Times New Roman" w:hAnsi="Times New Roman"/>
          <w:sz w:val="13"/>
          <w:szCs w:val="13"/>
          <w:color w:val="008000"/>
        </w:rPr>
      </w:pPr>
    </w:p>
    <w:p>
      <w:pPr>
        <w:ind w:left="40" w:right="2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owned indirectly through DM Staton Family Limited Partnership. The reporting person is a general partner and a limited partner of DM Staton Family Limited Partnership. The reporting person has a pecuniary interest in the shares held by DM Staton Family Limited Partnership.</w:t>
      </w:r>
    </w:p>
    <w:p>
      <w:pPr>
        <w:spacing w:after="0" w:line="15" w:lineRule="exact"/>
        <w:rPr>
          <w:rFonts w:ascii="Times New Roman" w:cs="Times New Roman" w:eastAsia="Times New Roman" w:hAnsi="Times New Roman"/>
          <w:sz w:val="13"/>
          <w:szCs w:val="13"/>
          <w:color w:val="008000"/>
        </w:rPr>
      </w:pPr>
    </w:p>
    <w:p>
      <w:pPr>
        <w:ind w:left="40" w:right="3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21, 2026, the reporting person elected to convert 480 shares of vested phantom stock into 480 shares of ARMOUR common stock. The 480 shares are part of, and relate to, phantom stock vesting over a six-and-a half year periods, which was reported on Form 4 report filed by the reporting person on January 14, 2021.</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of phantom stock is the economic equivalent of one share of ARMOUR common stock.</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Daniel C. Staton</w:t>
            </w:r>
          </w:p>
        </w:tc>
        <w:tc>
          <w:tcPr>
            <w:tcW w:w="8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05/26/2026</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24240" TargetMode="External"/><Relationship Id="rId14" Type="http://schemas.openxmlformats.org/officeDocument/2006/relationships/hyperlink" Target="http://www.sec.gov/cgi-bin/browse-edgar?action=getcompany&amp;CIK=00014282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2026-05-26T15:49:43Z</dcterms:created>
  <dcterms:modified xsi:type="dcterms:W3CDTF">2026-05-26T15:49:43Z</dcterms:modified>
</cp:coreProperties>
</file>