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gif" ContentType="image/gif"/>
  <Override PartName="/word/media/image3.jpeg" ContentType="image/jpeg"/>
  <Override PartName="/word/media/image4.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_____________</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CURRENT REPORT 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4"/>
        </w:rPr>
        <w:t xml:space="preserve">Date of Report (Date of earliest event reported) </w:t>
      </w:r>
      <w:r>
        <w:rPr>
          <w:rFonts w:ascii="Times New Roman;serif" w:hAnsi="Times New Roman;serif"/>
          <w:b w:val="false"/>
          <w:color w:val="000000"/>
          <w:sz w:val="24"/>
          <w:u w:val="single"/>
        </w:rPr>
        <w:t>July 22,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u w:val="single"/>
        </w:rPr>
      </w:pPr>
      <w:r>
        <w:rPr>
          <w:rFonts w:ascii="Times New Roman;serif" w:hAnsi="Times New Roman;serif"/>
          <w:b/>
          <w:color w:val="000000"/>
          <w:sz w:val="32"/>
          <w:u w:val="single"/>
        </w:rPr>
        <w:t>ARMOUR Residential REIT, Inc.</w:t>
      </w:r>
    </w:p>
    <w:p>
      <w:pPr>
        <w:pStyle w:val="TextBody"/>
        <w:bidi w:val="0"/>
        <w:spacing w:lineRule="auto" w:line="288" w:before="0" w:after="0"/>
        <w:ind w:left="0" w:right="0" w:firstLine="45"/>
        <w:jc w:val="center"/>
        <w:rPr>
          <w:rFonts w:ascii="Times New Roman;serif" w:hAnsi="Times New Roman;serif"/>
          <w:b w:val="false"/>
          <w:color w:val="000000"/>
          <w:sz w:val="32"/>
        </w:rPr>
      </w:pPr>
      <w:r>
        <w:rPr>
          <w:rFonts w:ascii="Times New Roman;serif" w:hAnsi="Times New Roman;serif"/>
          <w:b w:val="false"/>
          <w:color w:val="000000"/>
          <w:sz w:val="32"/>
        </w:rPr>
        <w:t>(Exact Name of Registrant as Specified in Its Charter)</w:t>
      </w:r>
    </w:p>
    <w:p>
      <w:pPr>
        <w:pStyle w:val="TextBody"/>
        <w:bidi w:val="0"/>
        <w:spacing w:before="0" w:after="0"/>
        <w:jc w:val="left"/>
        <w:rPr/>
      </w:pPr>
      <w:r>
        <w:rPr/>
      </w:r>
    </w:p>
    <w:tbl>
      <w:tblPr>
        <w:tblW w:w="7617" w:type="dxa"/>
        <w:jc w:val="center"/>
        <w:tblInd w:w="0" w:type="dxa"/>
        <w:tblLayout w:type="fixed"/>
        <w:tblCellMar>
          <w:top w:w="28" w:type="dxa"/>
          <w:left w:w="28" w:type="dxa"/>
          <w:bottom w:w="28" w:type="dxa"/>
          <w:right w:w="28" w:type="dxa"/>
        </w:tblCellMar>
      </w:tblPr>
      <w:tblGrid>
        <w:gridCol w:w="829"/>
        <w:gridCol w:w="731"/>
        <w:gridCol w:w="734"/>
        <w:gridCol w:w="762"/>
        <w:gridCol w:w="762"/>
        <w:gridCol w:w="770"/>
        <w:gridCol w:w="884"/>
        <w:gridCol w:w="884"/>
        <w:gridCol w:w="1261"/>
      </w:tblGrid>
      <w:tr>
        <w:trPr/>
        <w:tc>
          <w:tcPr>
            <w:tcW w:w="8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001-34766</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26-1908763</w:t>
            </w:r>
          </w:p>
        </w:tc>
      </w:tr>
      <w:tr>
        <w:trPr/>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720" w:type="dxa"/>
        <w:jc w:val="center"/>
        <w:tblInd w:w="0" w:type="dxa"/>
        <w:tblLayout w:type="fixed"/>
        <w:tblCellMar>
          <w:top w:w="28" w:type="dxa"/>
          <w:left w:w="28" w:type="dxa"/>
          <w:bottom w:w="28" w:type="dxa"/>
          <w:right w:w="28" w:type="dxa"/>
        </w:tblCellMar>
      </w:tblPr>
      <w:tblGrid>
        <w:gridCol w:w="623"/>
        <w:gridCol w:w="547"/>
        <w:gridCol w:w="547"/>
        <w:gridCol w:w="547"/>
        <w:gridCol w:w="547"/>
        <w:gridCol w:w="547"/>
        <w:gridCol w:w="109"/>
        <w:gridCol w:w="109"/>
        <w:gridCol w:w="109"/>
        <w:gridCol w:w="303"/>
        <w:gridCol w:w="303"/>
        <w:gridCol w:w="429"/>
      </w:tblGrid>
      <w:tr>
        <w:trPr/>
        <w:tc>
          <w:tcPr>
            <w:tcW w:w="62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3001 Ocean Drive, Suite 201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Vero Beach,</w:t>
            </w:r>
          </w:p>
        </w:tc>
        <w:tc>
          <w:tcPr>
            <w:tcW w:w="16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32963</w:t>
            </w:r>
          </w:p>
        </w:tc>
      </w:tr>
      <w:tr>
        <w:trPr/>
        <w:tc>
          <w:tcPr>
            <w:tcW w:w="33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(772) 617-4340 </w:t>
      </w:r>
    </w:p>
    <w:p>
      <w:pPr>
        <w:pStyle w:val="TextBody"/>
        <w:bidi w:val="0"/>
        <w:spacing w:lineRule="auto" w:line="28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8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687"/>
        <w:gridCol w:w="1470"/>
        <w:gridCol w:w="1483"/>
        <w:gridCol w:w="109"/>
        <w:gridCol w:w="109"/>
        <w:gridCol w:w="109"/>
        <w:gridCol w:w="511"/>
        <w:gridCol w:w="508"/>
        <w:gridCol w:w="510"/>
        <w:gridCol w:w="109"/>
        <w:gridCol w:w="109"/>
        <w:gridCol w:w="109"/>
        <w:gridCol w:w="987"/>
        <w:gridCol w:w="987"/>
        <w:gridCol w:w="1408"/>
      </w:tblGrid>
      <w:tr>
        <w:trPr/>
        <w:tc>
          <w:tcPr>
            <w:tcW w:w="1687"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r>
      <w:tr>
        <w:trPr/>
        <w:tc>
          <w:tcPr>
            <w:tcW w:w="4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Exchange on which registered</w:t>
            </w:r>
          </w:p>
        </w:tc>
      </w:tr>
      <w:tr>
        <w:trPr/>
        <w:tc>
          <w:tcPr>
            <w:tcW w:w="4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7.00% Series C Cumulative Redeemable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ARR-PRC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4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a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22, 2026, ARMOUR Residential REIT, Inc. (“ARMOUR”) produced for distribution a presentation, which contains updates on ARMOUR's financial position, business and operations. Attached as Exhibit 99.1 to this report is the presentation produced by ARMOUR.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presentation attached to this report as Exhibit 99.1 is furnished pursuant to this Item 7.01 and shall not be deemed filed in this or any other filing of ARMOUR under the Securities Exchange Act of 1934, as amended, unless expressly incorporated by specific reference in any such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679" w:type="dxa"/>
        <w:jc w:val="left"/>
        <w:tblInd w:w="0" w:type="dxa"/>
        <w:tblLayout w:type="fixed"/>
        <w:tblCellMar>
          <w:top w:w="28" w:type="dxa"/>
          <w:left w:w="28" w:type="dxa"/>
          <w:bottom w:w="28" w:type="dxa"/>
          <w:right w:w="28" w:type="dxa"/>
        </w:tblCellMar>
      </w:tblPr>
      <w:tblGrid>
        <w:gridCol w:w="391"/>
        <w:gridCol w:w="344"/>
        <w:gridCol w:w="345"/>
        <w:gridCol w:w="1924"/>
        <w:gridCol w:w="1924"/>
        <w:gridCol w:w="2751"/>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july2026companyupdate.htm">
              <w:r>
                <w:rPr>
                  <w:rStyle w:val="InternetLink"/>
                  <w:rFonts w:ascii="Times New Roman;serif" w:hAnsi="Times New Roman;serif"/>
                  <w:b w:val="false"/>
                  <w:color w:val="0000FF"/>
                  <w:sz w:val="20"/>
                  <w:u w:val="single"/>
                </w:rPr>
                <w:t>Presentation dated July 22,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July 22, 2026</w:t>
      </w:r>
    </w:p>
    <w:p>
      <w:pPr>
        <w:pStyle w:val="TextBody"/>
        <w:bidi w:val="0"/>
        <w:spacing w:before="0" w:after="0"/>
        <w:jc w:val="left"/>
        <w:rPr/>
      </w:pPr>
      <w:r>
        <w:rPr/>
      </w:r>
    </w:p>
    <w:p>
      <w:pPr>
        <w:pStyle w:val="TextBody"/>
        <w:bidi w:val="0"/>
        <w:spacing w:lineRule="auto" w:line="288" w:before="0" w:after="0"/>
        <w:ind w:left="0" w:right="0" w:firstLine="4410"/>
        <w:jc w:val="left"/>
        <w:rPr>
          <w:rFonts w:ascii="Times New Roman;serif" w:hAnsi="Times New Roman;serif"/>
          <w:b/>
          <w:color w:val="000000"/>
          <w:sz w:val="20"/>
        </w:rPr>
      </w:pPr>
      <w:r>
        <w:rPr>
          <w:rFonts w:ascii="Times New Roman;serif" w:hAnsi="Times New Roman;serif"/>
          <w:b/>
          <w:color w:val="000000"/>
          <w:sz w:val="20"/>
        </w:rPr>
        <w:t>ARMOUR RESIDENTIAL REIT, INC.</w:t>
      </w:r>
    </w:p>
    <w:p>
      <w:pPr>
        <w:pStyle w:val="TextBody"/>
        <w:bidi w:val="0"/>
        <w:spacing w:before="0" w:after="0"/>
        <w:jc w:val="left"/>
        <w:rPr/>
      </w:pPr>
      <w:r>
        <w:rPr/>
      </w:r>
    </w:p>
    <w:p>
      <w:pPr>
        <w:pStyle w:val="TextBody"/>
        <w:bidi w:val="0"/>
        <w:spacing w:lineRule="auto" w:line="288" w:before="0" w:after="0"/>
        <w:ind w:left="0" w:right="0" w:firstLine="441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By: /s/ Gordon M. Harper</w:t>
      </w:r>
    </w:p>
    <w:p>
      <w:pPr>
        <w:pStyle w:val="TextBody"/>
        <w:bidi w:val="0"/>
        <w:spacing w:lineRule="auto" w:line="288" w:before="0" w:after="0"/>
        <w:ind w:left="0" w:right="0" w:firstLine="4410"/>
        <w:jc w:val="left"/>
        <w:rPr>
          <w:rFonts w:ascii="Times New Roman;serif" w:hAnsi="Times New Roman;serif"/>
          <w:b w:val="false"/>
          <w:color w:val="000000"/>
          <w:sz w:val="20"/>
        </w:rPr>
      </w:pPr>
      <w:r>
        <w:rPr>
          <w:rFonts w:ascii="Times New Roman;serif" w:hAnsi="Times New Roman;serif"/>
          <w:b w:val="false"/>
          <w:color w:val="000000"/>
          <w:sz w:val="20"/>
        </w:rPr>
        <w:t>Name: Gordon M. Harper</w:t>
      </w:r>
    </w:p>
    <w:p>
      <w:pPr>
        <w:pStyle w:val="TextBody"/>
        <w:bidi w:val="0"/>
        <w:spacing w:lineRule="auto" w:line="288" w:before="0" w:after="0"/>
        <w:ind w:left="0" w:right="0" w:firstLine="4410"/>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p>
      <w:pPr>
        <w:pStyle w:val="TextBody"/>
        <w:bidi w:val="0"/>
        <w:spacing w:before="0" w:after="0"/>
        <w:ind w:left="0" w:right="0" w:firstLine="4410"/>
        <w:jc w:val="left"/>
        <w:rPr/>
      </w:pPr>
      <w:r>
        <w:rPr/>
      </w:r>
    </w:p>
    <w:p>
      <w:pPr>
        <w:pStyle w:val="TextBody"/>
        <w:bidi w:val="0"/>
        <w:spacing w:before="0" w:after="0"/>
        <w:ind w:left="0" w:right="0" w:firstLine="4410"/>
        <w:jc w:val="left"/>
        <w:rPr/>
      </w:pPr>
      <w:r>
        <w:rPr/>
      </w:r>
    </w:p>
    <w:p>
      <w:pPr>
        <w:pStyle w:val="TextBody"/>
        <w:bidi w:val="0"/>
        <w:spacing w:before="0" w:after="283"/>
        <w:jc w:val="left"/>
        <w:rPr/>
      </w:pPr>
      <w:r>
        <w:rPr/>
      </w:r>
    </w:p>
    <w:p>
      <w:pPr>
        <w:pStyle w:val="TextBody"/>
        <w:bidi w:val="0"/>
        <w:spacing w:before="0" w:after="0"/>
        <w:jc w:val="left"/>
        <w:rPr>
          <w:shd w:fill="E4E4E4" w:val="clear"/>
        </w:rPr>
      </w:pPr>
      <w:bookmarkStart w:id="0" w:name="july2026companyupdate.htm"/>
      <w:bookmarkStart w:id="1" w:name="ksjuly2026companyupdate"/>
      <w:bookmarkEnd w:id="0"/>
      <w:bookmarkEnd w:id="1"/>
      <w:r>
        <w:rPr>
          <w:shd w:fill="E4E4E4" w:val="clear"/>
        </w:rPr>
        <w:drawing>
          <wp:inline distT="0" distB="0" distL="0" distR="0">
            <wp:extent cx="7773670" cy="100584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7773670" cy="10058400"/>
                    </a:xfrm>
                    <a:prstGeom prst="rect">
                      <a:avLst/>
                    </a:prstGeom>
                  </pic:spPr>
                </pic:pic>
              </a:graphicData>
            </a:graphic>
          </wp:inline>
        </w:drawing>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tLeast" w:line="142"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color w:val="6D6D6D"/>
          <w:sz w:val="16"/>
          <w:u w:val="none"/>
          <w:effect w:val="none"/>
          <w:shd w:fill="E4E4E4" w:val="clear"/>
        </w:rPr>
        <w:t>Portfolio and Key Data as of 06/30/26, except CPR which is as of 07/06/26</w:t>
      </w:r>
      <w:r>
        <w:rPr>
          <w:rFonts w:ascii="Arial;sans-serif" w:hAnsi="Arial;sans-serif"/>
          <w:caps w:val="false"/>
          <w:smallCaps w:val="false"/>
          <w:strike w:val="false"/>
          <w:dstrike w:val="false"/>
          <w:color w:val="6D6D6D"/>
          <w:sz w:val="24"/>
          <w:u w:val="none"/>
          <w:effect w:val="none"/>
          <w:shd w:fill="E4E4E4" w:val="clear"/>
        </w:rPr>
        <w:t xml:space="preserve"> </w:t>
      </w:r>
      <w:r>
        <w:rPr>
          <w:rFonts w:ascii="Arial;sans-serif" w:hAnsi="Arial;sans-serif"/>
          <w:b w:val="false"/>
          <w:i w:val="false"/>
          <w:caps w:val="false"/>
          <w:smallCaps w:val="false"/>
          <w:strike w:val="false"/>
          <w:dstrike w:val="false"/>
          <w:color w:val="6D6D6D"/>
          <w:sz w:val="16"/>
          <w:u w:val="none"/>
          <w:effect w:val="none"/>
          <w:shd w:fill="E4E4E4" w:val="clear"/>
        </w:rPr>
        <w:t>or as stated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8" w:before="0" w:after="0"/>
        <w:jc w:val="left"/>
        <w:rPr>
          <w:rFonts w:ascii="Arial;sans-serif" w:hAnsi="Arial;sans-serif"/>
          <w:shd w:fill="E4E4E4" w:val="clear"/>
        </w:rPr>
      </w:pPr>
      <w:r>
        <w:rPr>
          <w:rFonts w:ascii="Arial;sans-serif" w:hAnsi="Arial;sans-serif"/>
          <w:b/>
          <w:i w:val="false"/>
          <w:caps w:val="false"/>
          <w:smallCaps w:val="false"/>
          <w:strike w:val="false"/>
          <w:dstrike w:val="false"/>
          <w:color w:val="FFFFFF"/>
          <w:sz w:val="56"/>
          <w:u w:val="none"/>
          <w:effect w:val="none"/>
          <w:shd w:fill="E4E4E4" w:val="clear"/>
        </w:rPr>
        <w:t>ARMOUR Residential REIT, Inc.</w:t>
      </w:r>
      <w:r>
        <w:rPr>
          <w:rFonts w:ascii="Arial;sans-serif" w:hAnsi="Arial;sans-serif"/>
          <w:caps w:val="false"/>
          <w:smallCaps w:val="false"/>
          <w:strike w:val="false"/>
          <w:dstrike w:val="false"/>
          <w:color w:val="FFFFFF"/>
          <w:u w:val="none"/>
          <w:effect w:val="none"/>
          <w:shd w:fill="E4E4E4" w:val="clear"/>
        </w:rPr>
        <w:t xml:space="preserve"> </w:t>
      </w:r>
    </w:p>
    <w:p>
      <w:pPr>
        <w:pStyle w:val="TextBody"/>
        <w:bidi w:val="0"/>
        <w:spacing w:lineRule="atLeast" w:line="233" w:before="0" w:after="0"/>
        <w:jc w:val="left"/>
        <w:rPr>
          <w:rFonts w:ascii="Arial;sans-serif" w:hAnsi="Arial;sans-serif"/>
          <w:sz w:val="32"/>
          <w:shd w:fill="E4E4E4" w:val="clear"/>
        </w:rPr>
      </w:pPr>
      <w:r>
        <w:rPr>
          <w:rFonts w:ascii="Arial;sans-serif" w:hAnsi="Arial;sans-serif"/>
          <w:b w:val="false"/>
          <w:i w:val="false"/>
          <w:caps w:val="false"/>
          <w:smallCaps w:val="false"/>
          <w:strike w:val="false"/>
          <w:dstrike w:val="false"/>
          <w:color w:val="FFFFFF"/>
          <w:sz w:val="32"/>
          <w:u w:val="none"/>
          <w:effect w:val="none"/>
          <w:shd w:fill="E4E4E4" w:val="clear"/>
        </w:rPr>
        <w:t>Monthly Update</w:t>
      </w:r>
      <w:r>
        <w:rPr>
          <w:rFonts w:ascii="Arial;sans-serif" w:hAnsi="Arial;sans-serif"/>
          <w:caps w:val="false"/>
          <w:smallCaps w:val="false"/>
          <w:strike w:val="false"/>
          <w:dstrike w:val="false"/>
          <w:color w:val="FFFFFF"/>
          <w:sz w:val="32"/>
          <w:u w:val="none"/>
          <w:effect w:val="none"/>
          <w:shd w:fill="E4E4E4" w:val="clear"/>
        </w:rPr>
        <w:t xml:space="preserve"> </w:t>
      </w:r>
      <w:r>
        <w:rPr>
          <w:rFonts w:ascii="Arial;sans-serif" w:hAnsi="Arial;sans-serif"/>
          <w:b w:val="false"/>
          <w:i w:val="false"/>
          <w:caps w:val="false"/>
          <w:smallCaps w:val="false"/>
          <w:strike w:val="false"/>
          <w:dstrike w:val="false"/>
          <w:color w:val="FFFFFF"/>
          <w:sz w:val="32"/>
          <w:u w:val="none"/>
          <w:effect w:val="none"/>
          <w:shd w:fill="E4E4E4" w:val="clear"/>
        </w:rPr>
        <w:t>July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ARMOUR is externally managed by ARMOUR Capital Management LP, an SEC registered investment advisor, which is under </w:t>
      </w:r>
      <w:r>
        <mc:AlternateContent>
          <mc:Choice Requires="wps">
            <w:drawing>
              <wp:anchor behindDoc="0" distT="0" distB="0" distL="0" distR="0" simplePos="0" locked="0" layoutInCell="1" allowOverlap="1" relativeHeight="9">
                <wp:simplePos x="0" y="0"/>
                <wp:positionH relativeFrom="page">
                  <wp:posOffset>228600</wp:posOffset>
                </wp:positionH>
                <wp:positionV relativeFrom="line">
                  <wp:posOffset>635</wp:posOffset>
                </wp:positionV>
                <wp:extent cx="7313930" cy="146050"/>
                <wp:effectExtent l="0" t="0" r="0" b="0"/>
                <wp:wrapNone/>
                <wp:docPr id="5" name="Frame4"/>
                <a:graphic xmlns:a="http://schemas.openxmlformats.org/drawingml/2006/main">
                  <a:graphicData uri="http://schemas.microsoft.com/office/word/2010/wordprocessingShape">
                    <wps:wsp>
                      <wps:cNvSpPr txBox="1"/>
                      <wps:spPr>
                        <a:xfrm>
                          <a:off x="0" y="0"/>
                          <a:ext cx="7313930" cy="14605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ARMOUR Residential REIT, Inc. (“ARMOUR”; NYSE: ARR) brings private capital into the mortgage markets to support home</w:t>
                            </w:r>
                          </w:p>
                        </w:txbxContent>
                      </wps:txbx>
                      <wps:bodyPr anchor="t" lIns="0" tIns="0" rIns="0" bIns="0">
                        <a:noAutofit/>
                      </wps:bodyPr>
                    </wps:wsp>
                  </a:graphicData>
                </a:graphic>
              </wp:anchor>
            </w:drawing>
          </mc:Choice>
          <mc:Fallback>
            <w:pict>
              <v:rect style="position:absolute;rotation:-0;width:575.9pt;height:11.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ARMOUR Residential REIT, Inc. (“ARMOUR”; NYSE: ARR) brings private capital into the mortgage markets to support home</w:t>
                      </w:r>
                    </w:p>
                  </w:txbxContent>
                </v:textbox>
                <w10:wrap type="none"/>
              </v:rect>
            </w:pict>
          </mc:Fallback>
        </mc:AlternateContent>
      </w:r>
      <w:r>
        <mc:AlternateContent>
          <mc:Choice Requires="wps">
            <w:drawing>
              <wp:anchor behindDoc="0" distT="0" distB="0" distL="0" distR="0" simplePos="0" locked="0" layoutInCell="1" allowOverlap="1" relativeHeight="10">
                <wp:simplePos x="0" y="0"/>
                <wp:positionH relativeFrom="page">
                  <wp:posOffset>7542530</wp:posOffset>
                </wp:positionH>
                <wp:positionV relativeFrom="line">
                  <wp:posOffset>635</wp:posOffset>
                </wp:positionV>
                <wp:extent cx="34925" cy="175260"/>
                <wp:effectExtent l="0" t="0" r="0" b="0"/>
                <wp:wrapNone/>
                <wp:docPr id="6" name="Frame5"/>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93.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1">
                <wp:simplePos x="0" y="0"/>
                <wp:positionH relativeFrom="page">
                  <wp:posOffset>228600</wp:posOffset>
                </wp:positionH>
                <wp:positionV relativeFrom="line">
                  <wp:posOffset>635</wp:posOffset>
                </wp:positionV>
                <wp:extent cx="7315200" cy="146050"/>
                <wp:effectExtent l="0" t="0" r="0" b="0"/>
                <wp:wrapNone/>
                <wp:docPr id="7" name="Frame6"/>
                <a:graphic xmlns:a="http://schemas.openxmlformats.org/drawingml/2006/main">
                  <a:graphicData uri="http://schemas.microsoft.com/office/word/2010/wordprocessingShape">
                    <wps:wsp>
                      <wps:cNvSpPr txBox="1"/>
                      <wps:spPr>
                        <a:xfrm>
                          <a:off x="0" y="0"/>
                          <a:ext cx="7315200" cy="14605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ownership for a broad and diverse spectrum of homeowners. We seek to create shareholder value through thoughtful investment</w:t>
                            </w:r>
                          </w:p>
                        </w:txbxContent>
                      </wps:txbx>
                      <wps:bodyPr anchor="t" lIns="0" tIns="0" rIns="0" bIns="0">
                        <a:noAutofit/>
                      </wps:bodyPr>
                    </wps:wsp>
                  </a:graphicData>
                </a:graphic>
              </wp:anchor>
            </w:drawing>
          </mc:Choice>
          <mc:Fallback>
            <w:pict>
              <v:rect style="position:absolute;rotation:-0;width:576pt;height:11.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ownership for a broad and diverse spectrum of homeowners. We seek to create shareholder value through thoughtful investment</w:t>
                      </w:r>
                    </w:p>
                  </w:txbxContent>
                </v:textbox>
                <w10:wrap type="none"/>
              </v:rect>
            </w:pict>
          </mc:Fallback>
        </mc:AlternateContent>
      </w:r>
      <w:r>
        <mc:AlternateContent>
          <mc:Choice Requires="wps">
            <w:drawing>
              <wp:anchor behindDoc="0" distT="0" distB="0" distL="0" distR="0" simplePos="0" locked="0" layoutInCell="1" allowOverlap="1" relativeHeight="12">
                <wp:simplePos x="0" y="0"/>
                <wp:positionH relativeFrom="page">
                  <wp:posOffset>7543800</wp:posOffset>
                </wp:positionH>
                <wp:positionV relativeFrom="line">
                  <wp:posOffset>635</wp:posOffset>
                </wp:positionV>
                <wp:extent cx="34925" cy="175260"/>
                <wp:effectExtent l="0" t="0" r="0" b="0"/>
                <wp:wrapNone/>
                <wp:docPr id="8" name="Frame7"/>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94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3">
                <wp:simplePos x="0" y="0"/>
                <wp:positionH relativeFrom="page">
                  <wp:posOffset>228600</wp:posOffset>
                </wp:positionH>
                <wp:positionV relativeFrom="line">
                  <wp:posOffset>635</wp:posOffset>
                </wp:positionV>
                <wp:extent cx="7314565" cy="146050"/>
                <wp:effectExtent l="0" t="0" r="0" b="0"/>
                <wp:wrapNone/>
                <wp:docPr id="9" name="Frame8"/>
                <a:graphic xmlns:a="http://schemas.openxmlformats.org/drawingml/2006/main">
                  <a:graphicData uri="http://schemas.microsoft.com/office/word/2010/wordprocessingShape">
                    <wps:wsp>
                      <wps:cNvSpPr txBox="1"/>
                      <wps:spPr>
                        <a:xfrm>
                          <a:off x="0" y="0"/>
                          <a:ext cx="7314565" cy="14605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and risk management of a leveraged and diversified portfolio of mortgage-backed securities issued or guaranteed by U.S</w:t>
                            </w:r>
                          </w:p>
                        </w:txbxContent>
                      </wps:txbx>
                      <wps:bodyPr anchor="t" lIns="0" tIns="0" rIns="0" bIns="0">
                        <a:noAutofit/>
                      </wps:bodyPr>
                    </wps:wsp>
                  </a:graphicData>
                </a:graphic>
              </wp:anchor>
            </w:drawing>
          </mc:Choice>
          <mc:Fallback>
            <w:pict>
              <v:rect style="position:absolute;rotation:-0;width:575.95pt;height:11.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and risk management of a leveraged and diversified portfolio of mortgage-backed securities issued or guaranteed by U.S</w:t>
                      </w:r>
                    </w:p>
                  </w:txbxContent>
                </v:textbox>
                <w10:wrap type="none"/>
              </v:rect>
            </w:pict>
          </mc:Fallback>
        </mc:AlternateContent>
      </w:r>
      <w:r>
        <mc:AlternateContent>
          <mc:Choice Requires="wps">
            <w:drawing>
              <wp:anchor behindDoc="0" distT="0" distB="0" distL="0" distR="0" simplePos="0" locked="0" layoutInCell="1" allowOverlap="1" relativeHeight="14">
                <wp:simplePos x="0" y="0"/>
                <wp:positionH relativeFrom="page">
                  <wp:posOffset>7543165</wp:posOffset>
                </wp:positionH>
                <wp:positionV relativeFrom="line">
                  <wp:posOffset>635</wp:posOffset>
                </wp:positionV>
                <wp:extent cx="34925" cy="175260"/>
                <wp:effectExtent l="0" t="0" r="0" b="0"/>
                <wp:wrapNone/>
                <wp:docPr id="10" name="Frame9"/>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93.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5">
                <wp:simplePos x="0" y="0"/>
                <wp:positionH relativeFrom="page">
                  <wp:posOffset>228600</wp:posOffset>
                </wp:positionH>
                <wp:positionV relativeFrom="line">
                  <wp:posOffset>635</wp:posOffset>
                </wp:positionV>
                <wp:extent cx="7314565" cy="146050"/>
                <wp:effectExtent l="0" t="0" r="0" b="0"/>
                <wp:wrapNone/>
                <wp:docPr id="11" name="Frame10"/>
                <a:graphic xmlns:a="http://schemas.openxmlformats.org/drawingml/2006/main">
                  <a:graphicData uri="http://schemas.microsoft.com/office/word/2010/wordprocessingShape">
                    <wps:wsp>
                      <wps:cNvSpPr txBox="1"/>
                      <wps:spPr>
                        <a:xfrm>
                          <a:off x="0" y="0"/>
                          <a:ext cx="7314565" cy="14605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Government-sponsored entities. We rely on the decades of experience of our management team for (i) MBS securities portfolio</w:t>
                            </w:r>
                          </w:p>
                        </w:txbxContent>
                      </wps:txbx>
                      <wps:bodyPr anchor="t" lIns="0" tIns="0" rIns="0" bIns="0">
                        <a:noAutofit/>
                      </wps:bodyPr>
                    </wps:wsp>
                  </a:graphicData>
                </a:graphic>
              </wp:anchor>
            </w:drawing>
          </mc:Choice>
          <mc:Fallback>
            <w:pict>
              <v:rect style="position:absolute;rotation:-0;width:575.95pt;height:11.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Government-sponsored entities. We rely on the decades of experience of our management team for (i) MBS securities portfolio</w:t>
                      </w:r>
                    </w:p>
                  </w:txbxContent>
                </v:textbox>
                <w10:wrap type="none"/>
              </v:rect>
            </w:pict>
          </mc:Fallback>
        </mc:AlternateContent>
      </w:r>
      <w:r>
        <mc:AlternateContent>
          <mc:Choice Requires="wps">
            <w:drawing>
              <wp:anchor behindDoc="0" distT="0" distB="0" distL="0" distR="0" simplePos="0" locked="0" layoutInCell="1" allowOverlap="1" relativeHeight="16">
                <wp:simplePos x="0" y="0"/>
                <wp:positionH relativeFrom="page">
                  <wp:posOffset>7543165</wp:posOffset>
                </wp:positionH>
                <wp:positionV relativeFrom="line">
                  <wp:posOffset>635</wp:posOffset>
                </wp:positionV>
                <wp:extent cx="34925" cy="175260"/>
                <wp:effectExtent l="0" t="0" r="0" b="0"/>
                <wp:wrapNone/>
                <wp:docPr id="12" name="Frame11"/>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93.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7">
                <wp:simplePos x="0" y="0"/>
                <wp:positionH relativeFrom="page">
                  <wp:posOffset>228600</wp:posOffset>
                </wp:positionH>
                <wp:positionV relativeFrom="line">
                  <wp:posOffset>635</wp:posOffset>
                </wp:positionV>
                <wp:extent cx="7314565" cy="146050"/>
                <wp:effectExtent l="0" t="0" r="0" b="0"/>
                <wp:wrapNone/>
                <wp:docPr id="13" name="Frame12"/>
                <a:graphic xmlns:a="http://schemas.openxmlformats.org/drawingml/2006/main">
                  <a:graphicData uri="http://schemas.microsoft.com/office/word/2010/wordprocessingShape">
                    <wps:wsp>
                      <wps:cNvSpPr txBox="1"/>
                      <wps:spPr>
                        <a:xfrm>
                          <a:off x="0" y="0"/>
                          <a:ext cx="7314565" cy="14605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analysis and selection, (ii) access to equity capital and repurchase financing at potentially attractive rates and terms, and (iii)</w:t>
                            </w:r>
                          </w:p>
                        </w:txbxContent>
                      </wps:txbx>
                      <wps:bodyPr anchor="t" lIns="0" tIns="0" rIns="0" bIns="0">
                        <a:noAutofit/>
                      </wps:bodyPr>
                    </wps:wsp>
                  </a:graphicData>
                </a:graphic>
              </wp:anchor>
            </w:drawing>
          </mc:Choice>
          <mc:Fallback>
            <w:pict>
              <v:rect style="position:absolute;rotation:-0;width:575.95pt;height:11.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analysis and selection, (ii) access to equity capital and repurchase financing at potentially attractive rates and terms, and (iii)</w:t>
                      </w:r>
                    </w:p>
                  </w:txbxContent>
                </v:textbox>
                <w10:wrap type="none"/>
              </v:rect>
            </w:pict>
          </mc:Fallback>
        </mc:AlternateContent>
      </w:r>
      <w:r>
        <mc:AlternateContent>
          <mc:Choice Requires="wps">
            <w:drawing>
              <wp:anchor behindDoc="0" distT="0" distB="0" distL="0" distR="0" simplePos="0" locked="0" layoutInCell="1" allowOverlap="1" relativeHeight="18">
                <wp:simplePos x="0" y="0"/>
                <wp:positionH relativeFrom="page">
                  <wp:posOffset>7543165</wp:posOffset>
                </wp:positionH>
                <wp:positionV relativeFrom="line">
                  <wp:posOffset>635</wp:posOffset>
                </wp:positionV>
                <wp:extent cx="34925" cy="175260"/>
                <wp:effectExtent l="0" t="0" r="0" b="0"/>
                <wp:wrapNone/>
                <wp:docPr id="14" name="Frame13"/>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93.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9">
                <wp:simplePos x="0" y="0"/>
                <wp:positionH relativeFrom="page">
                  <wp:posOffset>228600</wp:posOffset>
                </wp:positionH>
                <wp:positionV relativeFrom="line">
                  <wp:posOffset>635</wp:posOffset>
                </wp:positionV>
                <wp:extent cx="7313930" cy="146050"/>
                <wp:effectExtent l="0" t="0" r="0" b="0"/>
                <wp:wrapNone/>
                <wp:docPr id="15" name="Frame14"/>
                <a:graphic xmlns:a="http://schemas.openxmlformats.org/drawingml/2006/main">
                  <a:graphicData uri="http://schemas.microsoft.com/office/word/2010/wordprocessingShape">
                    <wps:wsp>
                      <wps:cNvSpPr txBox="1"/>
                      <wps:spPr>
                        <a:xfrm>
                          <a:off x="0" y="0"/>
                          <a:ext cx="7313930" cy="14605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hedging and liquidity strategies to moderate interest rate and MBS price risk. We prioritize maintaining common share dividends</w:t>
                            </w:r>
                          </w:p>
                        </w:txbxContent>
                      </wps:txbx>
                      <wps:bodyPr anchor="t" lIns="0" tIns="0" rIns="0" bIns="0">
                        <a:noAutofit/>
                      </wps:bodyPr>
                    </wps:wsp>
                  </a:graphicData>
                </a:graphic>
              </wp:anchor>
            </w:drawing>
          </mc:Choice>
          <mc:Fallback>
            <w:pict>
              <v:rect style="position:absolute;rotation:-0;width:575.9pt;height:11.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hedging and liquidity strategies to moderate interest rate and MBS price risk. We prioritize maintaining common share dividends</w:t>
                      </w:r>
                    </w:p>
                  </w:txbxContent>
                </v:textbox>
                <w10:wrap type="none"/>
              </v:rect>
            </w:pict>
          </mc:Fallback>
        </mc:AlternateContent>
      </w:r>
      <w:r>
        <mc:AlternateContent>
          <mc:Choice Requires="wps">
            <w:drawing>
              <wp:anchor behindDoc="0" distT="0" distB="0" distL="0" distR="0" simplePos="0" locked="0" layoutInCell="1" allowOverlap="1" relativeHeight="20">
                <wp:simplePos x="0" y="0"/>
                <wp:positionH relativeFrom="page">
                  <wp:posOffset>7542530</wp:posOffset>
                </wp:positionH>
                <wp:positionV relativeFrom="line">
                  <wp:posOffset>635</wp:posOffset>
                </wp:positionV>
                <wp:extent cx="34925" cy="175260"/>
                <wp:effectExtent l="0" t="0" r="0" b="0"/>
                <wp:wrapNone/>
                <wp:docPr id="16" name="Frame15"/>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93.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1">
                <wp:simplePos x="0" y="0"/>
                <wp:positionH relativeFrom="page">
                  <wp:posOffset>228600</wp:posOffset>
                </wp:positionH>
                <wp:positionV relativeFrom="line">
                  <wp:posOffset>635</wp:posOffset>
                </wp:positionV>
                <wp:extent cx="5142230" cy="292100"/>
                <wp:effectExtent l="0" t="0" r="0" b="0"/>
                <wp:wrapNone/>
                <wp:docPr id="17" name="Frame16"/>
                <a:graphic xmlns:a="http://schemas.openxmlformats.org/drawingml/2006/main">
                  <a:graphicData uri="http://schemas.microsoft.com/office/word/2010/wordprocessingShape">
                    <wps:wsp>
                      <wps:cNvSpPr txBox="1"/>
                      <wps:spPr>
                        <a:xfrm>
                          <a:off x="0" y="0"/>
                          <a:ext cx="5142230" cy="29210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appropriate for the intermediate term rather than focusing on short-term market fluctuations.</w:t>
                            </w:r>
                          </w:p>
                        </w:txbxContent>
                      </wps:txbx>
                      <wps:bodyPr anchor="t" lIns="0" tIns="0" rIns="0" bIns="0">
                        <a:noAutofit/>
                      </wps:bodyPr>
                    </wps:wsp>
                  </a:graphicData>
                </a:graphic>
              </wp:anchor>
            </w:drawing>
          </mc:Choice>
          <mc:Fallback>
            <w:pict>
              <v:rect style="position:absolute;rotation:-0;width:404.9pt;height:23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appropriate for the intermediate term rather than focusing on short-term market fluctuations.</w:t>
                      </w:r>
                    </w:p>
                  </w:txbxContent>
                </v:textbox>
                <w10:wrap type="none"/>
              </v:rect>
            </w:pict>
          </mc:Fallback>
        </mc:AlternateConten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common control with BUCKLER Securities LLC, an SEC registered broker-dealer and a member of FICC and FINRA. BUCKLER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Securities, LLC, is the largest provider of repurchase financing to ARMOUR. ARMOUR owns a 10.8% equity interest in BUCKLER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Securities LLC.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80" w:before="0" w:after="0"/>
        <w:jc w:val="left"/>
        <w:rPr>
          <w:shd w:fill="E4E4E4" w:val="clear"/>
        </w:rPr>
      </w:pPr>
      <w:r>
        <w:rPr>
          <w:shd w:fill="E4E4E4" w:val="clear"/>
        </w:rPr>
        <w:drawing>
          <wp:inline distT="0" distB="0" distL="0" distR="0">
            <wp:extent cx="3383280" cy="1828800"/>
            <wp:effectExtent l="0" t="0" r="0" b="0"/>
            <wp:docPr id="1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 descr=""/>
                    <pic:cNvPicPr>
                      <a:picLocks noChangeAspect="1" noChangeArrowheads="1"/>
                    </pic:cNvPicPr>
                  </pic:nvPicPr>
                  <pic:blipFill>
                    <a:blip r:embed="rId3"/>
                    <a:stretch>
                      <a:fillRect/>
                    </a:stretch>
                  </pic:blipFill>
                  <pic:spPr bwMode="auto">
                    <a:xfrm>
                      <a:off x="0" y="0"/>
                      <a:ext cx="3383280" cy="1828800"/>
                    </a:xfrm>
                    <a:prstGeom prst="rect">
                      <a:avLst/>
                    </a:prstGeom>
                  </pic:spPr>
                </pic:pic>
              </a:graphicData>
            </a:graphic>
          </wp:inline>
        </w:drawing>
      </w:r>
      <w:r>
        <mc:AlternateContent>
          <mc:Choice Requires="wps">
            <w:drawing>
              <wp:anchor behindDoc="0" distT="0" distB="0" distL="0" distR="0" simplePos="0" locked="0" layoutInCell="1" allowOverlap="1" relativeHeight="22">
                <wp:simplePos x="0" y="0"/>
                <wp:positionH relativeFrom="page">
                  <wp:posOffset>228600</wp:posOffset>
                </wp:positionH>
                <wp:positionV relativeFrom="line">
                  <wp:posOffset>635</wp:posOffset>
                </wp:positionV>
                <wp:extent cx="3429000" cy="7028180"/>
                <wp:effectExtent l="0" t="0" r="0" b="0"/>
                <wp:wrapNone/>
                <wp:docPr id="19" name="Frame17"/>
                <a:graphic xmlns:a="http://schemas.openxmlformats.org/drawingml/2006/main">
                  <a:graphicData uri="http://schemas.microsoft.com/office/word/2010/wordprocessingShape">
                    <wps:wsp>
                      <wps:cNvSpPr txBox="1"/>
                      <wps:spPr>
                        <a:xfrm>
                          <a:off x="0" y="0"/>
                          <a:ext cx="3429000" cy="7028180"/>
                        </a:xfrm>
                        <a:prstGeom prst="rect"/>
                        <a:solidFill>
                          <a:srgbClr val="FFFFFF"/>
                        </a:solidFill>
                      </wps:spPr>
                      <wps:txbx>
                        <w:txbxContent>
                          <w:tbl>
                            <w:tblPr>
                              <w:tblW w:w="5804" w:type="dxa"/>
                              <w:jc w:val="left"/>
                              <w:tblInd w:w="0" w:type="dxa"/>
                              <w:tblLayout w:type="fixed"/>
                              <w:tblCellMar>
                                <w:top w:w="28" w:type="dxa"/>
                                <w:left w:w="28" w:type="dxa"/>
                                <w:bottom w:w="28" w:type="dxa"/>
                                <w:right w:w="28" w:type="dxa"/>
                              </w:tblCellMar>
                            </w:tblPr>
                            <w:tblGrid>
                              <w:gridCol w:w="2486"/>
                              <w:gridCol w:w="1091"/>
                              <w:gridCol w:w="1151"/>
                              <w:gridCol w:w="1076"/>
                            </w:tblGrid>
                            <w:tr>
                              <w:trPr/>
                              <w:tc>
                                <w:tcPr>
                                  <w:tcW w:w="2486"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shd w:fill="1C4787" w:val="clear"/>
                                  <w:vAlign w:val="center"/>
                                </w:tcPr>
                                <w:p>
                                  <w:pPr>
                                    <w:pStyle w:val="TableContents"/>
                                    <w:bidi w:val="0"/>
                                    <w:spacing w:before="0" w:after="283"/>
                                    <w:jc w:val="left"/>
                                    <w:rPr>
                                      <w:sz w:val="4"/>
                                      <w:szCs w:val="4"/>
                                    </w:rPr>
                                  </w:pPr>
                                  <w:r>
                                    <w:rPr>
                                      <w:sz w:val="4"/>
                                      <w:szCs w:val="4"/>
                                    </w:rPr>
                                  </w:r>
                                </w:p>
                              </w:tc>
                              <w:tc>
                                <w:tcPr>
                                  <w:tcW w:w="1091" w:type="dxa"/>
                                  <w:tcBorders/>
                                  <w:shd w:fill="1C4787" w:val="clear"/>
                                  <w:vAlign w:val="center"/>
                                </w:tcPr>
                                <w:p>
                                  <w:pPr>
                                    <w:pStyle w:val="TableContents"/>
                                    <w:bidi w:val="0"/>
                                    <w:spacing w:before="0" w:after="283"/>
                                    <w:jc w:val="left"/>
                                    <w:rPr>
                                      <w:sz w:val="4"/>
                                      <w:szCs w:val="4"/>
                                    </w:rPr>
                                  </w:pPr>
                                  <w:r>
                                    <w:rPr>
                                      <w:sz w:val="4"/>
                                      <w:szCs w:val="4"/>
                                    </w:rPr>
                                  </w:r>
                                </w:p>
                              </w:tc>
                              <w:tc>
                                <w:tcPr>
                                  <w:tcW w:w="1151" w:type="dxa"/>
                                  <w:tcBorders/>
                                  <w:shd w:fill="1C4787" w:val="clear"/>
                                  <w:vAlign w:val="center"/>
                                </w:tcPr>
                                <w:p>
                                  <w:pPr>
                                    <w:pStyle w:val="TableContents"/>
                                    <w:bidi w:val="0"/>
                                    <w:spacing w:before="0" w:after="283"/>
                                    <w:jc w:val="left"/>
                                    <w:rPr>
                                      <w:sz w:val="4"/>
                                      <w:szCs w:val="4"/>
                                    </w:rPr>
                                  </w:pPr>
                                  <w:r>
                                    <w:rPr>
                                      <w:sz w:val="4"/>
                                      <w:szCs w:val="4"/>
                                    </w:rPr>
                                  </w:r>
                                </w:p>
                              </w:tc>
                              <w:tc>
                                <w:tcPr>
                                  <w:tcW w:w="1076" w:type="dxa"/>
                                  <w:tcBorders/>
                                  <w:shd w:fill="1C4787" w:val="clear"/>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Agency CMBS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shd w:fill="E6F2FF"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 Year Fixed Rate Pools</w:t>
                                  </w:r>
                                </w:p>
                              </w:tc>
                              <w:tc>
                                <w:tcPr>
                                  <w:tcW w:w="1091" w:type="dxa"/>
                                  <w:tcBorders/>
                                  <w:shd w:fill="E6F2FF" w:val="clear"/>
                                  <w:vAlign w:val="center"/>
                                </w:tcPr>
                                <w:p>
                                  <w:pPr>
                                    <w:pStyle w:val="TableContents"/>
                                    <w:bidi w:val="0"/>
                                    <w:spacing w:before="0" w:after="283"/>
                                    <w:jc w:val="left"/>
                                    <w:rPr>
                                      <w:sz w:val="4"/>
                                      <w:szCs w:val="4"/>
                                    </w:rPr>
                                  </w:pPr>
                                  <w:r>
                                    <w:rPr>
                                      <w:sz w:val="4"/>
                                      <w:szCs w:val="4"/>
                                    </w:rPr>
                                  </w:r>
                                </w:p>
                              </w:tc>
                              <w:tc>
                                <w:tcPr>
                                  <w:tcW w:w="1151" w:type="dxa"/>
                                  <w:tcBorders/>
                                  <w:shd w:fill="E6F2FF" w:val="clear"/>
                                  <w:vAlign w:val="center"/>
                                </w:tcPr>
                                <w:p>
                                  <w:pPr>
                                    <w:pStyle w:val="TableContents"/>
                                    <w:bidi w:val="0"/>
                                    <w:spacing w:before="0" w:after="283"/>
                                    <w:jc w:val="left"/>
                                    <w:rPr>
                                      <w:sz w:val="4"/>
                                      <w:szCs w:val="4"/>
                                    </w:rPr>
                                  </w:pPr>
                                  <w:r>
                                    <w:rPr>
                                      <w:sz w:val="4"/>
                                      <w:szCs w:val="4"/>
                                    </w:rPr>
                                  </w:r>
                                </w:p>
                              </w:tc>
                              <w:tc>
                                <w:tcPr>
                                  <w:tcW w:w="1076" w:type="dxa"/>
                                  <w:tcBorders/>
                                  <w:shd w:fill="E6F2FF" w:val="clear"/>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Conventionals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30yr 2.0s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30yr 2.5s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30yr 3.0s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30yr 3.5s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30yr 4.0s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30yr 4.5s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30yr 5.0s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30yr 5.5s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30yr 6.0s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30yr 6.5s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Ginnie Mae</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30yr 4.5s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30yr 5.5s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shd w:fill="DBDBDB"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Agency Portfolio</w:t>
                                  </w:r>
                                </w:p>
                              </w:tc>
                              <w:tc>
                                <w:tcPr>
                                  <w:tcW w:w="1091" w:type="dxa"/>
                                  <w:tcBorders/>
                                  <w:shd w:fill="DBDBDB" w:val="clear"/>
                                  <w:vAlign w:val="center"/>
                                </w:tcPr>
                                <w:p>
                                  <w:pPr>
                                    <w:pStyle w:val="TableContents"/>
                                    <w:bidi w:val="0"/>
                                    <w:spacing w:before="0" w:after="283"/>
                                    <w:jc w:val="left"/>
                                    <w:rPr>
                                      <w:sz w:val="4"/>
                                      <w:szCs w:val="4"/>
                                    </w:rPr>
                                  </w:pPr>
                                  <w:r>
                                    <w:rPr>
                                      <w:sz w:val="4"/>
                                      <w:szCs w:val="4"/>
                                    </w:rPr>
                                  </w:r>
                                </w:p>
                              </w:tc>
                              <w:tc>
                                <w:tcPr>
                                  <w:tcW w:w="1151" w:type="dxa"/>
                                  <w:tcBorders/>
                                  <w:shd w:fill="DBDBDB" w:val="clear"/>
                                  <w:vAlign w:val="center"/>
                                </w:tcPr>
                                <w:p>
                                  <w:pPr>
                                    <w:pStyle w:val="TableContents"/>
                                    <w:bidi w:val="0"/>
                                    <w:spacing w:before="0" w:after="283"/>
                                    <w:jc w:val="left"/>
                                    <w:rPr>
                                      <w:sz w:val="4"/>
                                      <w:szCs w:val="4"/>
                                    </w:rPr>
                                  </w:pPr>
                                  <w:r>
                                    <w:rPr>
                                      <w:sz w:val="4"/>
                                      <w:szCs w:val="4"/>
                                    </w:rPr>
                                  </w:r>
                                </w:p>
                              </w:tc>
                              <w:tc>
                                <w:tcPr>
                                  <w:tcW w:w="1076" w:type="dxa"/>
                                  <w:tcBorders/>
                                  <w:shd w:fill="DBDBDB" w:val="clear"/>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 xml:space="preserve">UMBS 30yr 5.0 TBA </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 xml:space="preserve">UMBS 30yr 5.5 TBA </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 xml:space="preserve">UMBS 30yr 6.0 TBA </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shd w:fill="DBDBDB"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Net TBA Positions</w:t>
                                  </w:r>
                                </w:p>
                              </w:tc>
                              <w:tc>
                                <w:tcPr>
                                  <w:tcW w:w="1091" w:type="dxa"/>
                                  <w:tcBorders/>
                                  <w:shd w:fill="DBDBDB" w:val="clear"/>
                                  <w:vAlign w:val="center"/>
                                </w:tcPr>
                                <w:p>
                                  <w:pPr>
                                    <w:pStyle w:val="TableContents"/>
                                    <w:bidi w:val="0"/>
                                    <w:spacing w:before="0" w:after="283"/>
                                    <w:jc w:val="left"/>
                                    <w:rPr>
                                      <w:sz w:val="4"/>
                                      <w:szCs w:val="4"/>
                                    </w:rPr>
                                  </w:pPr>
                                  <w:r>
                                    <w:rPr>
                                      <w:sz w:val="4"/>
                                      <w:szCs w:val="4"/>
                                    </w:rPr>
                                  </w:r>
                                </w:p>
                              </w:tc>
                              <w:tc>
                                <w:tcPr>
                                  <w:tcW w:w="1151" w:type="dxa"/>
                                  <w:tcBorders/>
                                  <w:shd w:fill="DBDBDB" w:val="clear"/>
                                  <w:vAlign w:val="center"/>
                                </w:tcPr>
                                <w:p>
                                  <w:pPr>
                                    <w:pStyle w:val="TableContents"/>
                                    <w:bidi w:val="0"/>
                                    <w:spacing w:before="0" w:after="283"/>
                                    <w:jc w:val="left"/>
                                    <w:rPr>
                                      <w:sz w:val="4"/>
                                      <w:szCs w:val="4"/>
                                    </w:rPr>
                                  </w:pPr>
                                  <w:r>
                                    <w:rPr>
                                      <w:sz w:val="4"/>
                                      <w:szCs w:val="4"/>
                                    </w:rPr>
                                  </w:r>
                                </w:p>
                              </w:tc>
                              <w:tc>
                                <w:tcPr>
                                  <w:tcW w:w="1076" w:type="dxa"/>
                                  <w:tcBorders/>
                                  <w:shd w:fill="DBDBDB" w:val="clear"/>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5yr US Treasury Longs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bottom w:val="single" w:sz="8" w:space="0" w:color="40AEFF"/>
                                  </w:tcBorders>
                                  <w:shd w:fill="DBDBDB" w:val="clear"/>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US Treasury Long Positions</w:t>
                                  </w:r>
                                </w:p>
                              </w:tc>
                              <w:tc>
                                <w:tcPr>
                                  <w:tcW w:w="1091" w:type="dxa"/>
                                  <w:tcBorders>
                                    <w:bottom w:val="single" w:sz="8" w:space="0" w:color="40AEFF"/>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1" w:type="dxa"/>
                                  <w:tcBorders>
                                    <w:bottom w:val="single" w:sz="8" w:space="0" w:color="40AEFF"/>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6" w:type="dxa"/>
                                  <w:tcBorders>
                                    <w:bottom w:val="single" w:sz="8" w:space="0" w:color="40AEFF"/>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tcBorders>
                                    <w:top w:val="single" w:sz="8" w:space="0" w:color="40AEFF"/>
                                    <w:left w:val="single" w:sz="8" w:space="0" w:color="40AEFF"/>
                                    <w:bottom w:val="single" w:sz="8" w:space="0" w:color="40AEFF"/>
                                  </w:tcBorders>
                                  <w:tcMar>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Total Portfolio</w:t>
                                  </w:r>
                                </w:p>
                              </w:tc>
                              <w:tc>
                                <w:tcPr>
                                  <w:tcW w:w="1091" w:type="dxa"/>
                                  <w:tcBorders>
                                    <w:top w:val="single" w:sz="8" w:space="0" w:color="40AEFF"/>
                                    <w:bottom w:val="single" w:sz="8" w:space="0" w:color="40AEFF"/>
                                  </w:tcBorders>
                                  <w:tcMar>
                                    <w:left w:w="0" w:type="dxa"/>
                                    <w:right w:w="0" w:type="dxa"/>
                                  </w:tcMar>
                                  <w:vAlign w:val="center"/>
                                </w:tcPr>
                                <w:p>
                                  <w:pPr>
                                    <w:pStyle w:val="TableContents"/>
                                    <w:bidi w:val="0"/>
                                    <w:spacing w:before="0" w:after="283"/>
                                    <w:jc w:val="left"/>
                                    <w:rPr>
                                      <w:sz w:val="4"/>
                                      <w:szCs w:val="4"/>
                                    </w:rPr>
                                  </w:pPr>
                                  <w:r>
                                    <w:rPr>
                                      <w:sz w:val="4"/>
                                      <w:szCs w:val="4"/>
                                    </w:rPr>
                                  </w:r>
                                </w:p>
                              </w:tc>
                              <w:tc>
                                <w:tcPr>
                                  <w:tcW w:w="1151" w:type="dxa"/>
                                  <w:tcBorders>
                                    <w:top w:val="single" w:sz="8" w:space="0" w:color="40AEFF"/>
                                    <w:bottom w:val="single" w:sz="8" w:space="0" w:color="40AEFF"/>
                                  </w:tcBorders>
                                  <w:tcMar>
                                    <w:left w:w="0" w:type="dxa"/>
                                    <w:right w:w="0" w:type="dxa"/>
                                  </w:tcMar>
                                  <w:vAlign w:val="center"/>
                                </w:tcPr>
                                <w:p>
                                  <w:pPr>
                                    <w:pStyle w:val="TableContents"/>
                                    <w:bidi w:val="0"/>
                                    <w:spacing w:before="0" w:after="283"/>
                                    <w:jc w:val="left"/>
                                    <w:rPr>
                                      <w:sz w:val="4"/>
                                      <w:szCs w:val="4"/>
                                    </w:rPr>
                                  </w:pPr>
                                  <w:r>
                                    <w:rPr>
                                      <w:sz w:val="4"/>
                                      <w:szCs w:val="4"/>
                                    </w:rPr>
                                  </w:r>
                                </w:p>
                              </w:tc>
                              <w:tc>
                                <w:tcPr>
                                  <w:tcW w:w="1076" w:type="dxa"/>
                                  <w:tcBorders>
                                    <w:top w:val="single" w:sz="8" w:space="0" w:color="40AEFF"/>
                                    <w:bottom w:val="single" w:sz="8" w:space="0" w:color="40AEFF"/>
                                    <w:right w:val="single" w:sz="8" w:space="0" w:color="40AEFF"/>
                                  </w:tcBorders>
                                  <w:tcMar>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0pt;height:553.4pt;mso-wrap-distance-left:0pt;mso-wrap-distance-right:0pt;mso-wrap-distance-top:0pt;mso-wrap-distance-bottom:0pt;margin-top:0pt;mso-position-vertical:top;mso-position-vertical-relative:text;margin-left:18pt;mso-position-horizontal-relative:page">
                <v:textbox>
                  <w:txbxContent>
                    <w:tbl>
                      <w:tblPr>
                        <w:tblW w:w="5804" w:type="dxa"/>
                        <w:jc w:val="left"/>
                        <w:tblInd w:w="0" w:type="dxa"/>
                        <w:tblLayout w:type="fixed"/>
                        <w:tblCellMar>
                          <w:top w:w="28" w:type="dxa"/>
                          <w:left w:w="28" w:type="dxa"/>
                          <w:bottom w:w="28" w:type="dxa"/>
                          <w:right w:w="28" w:type="dxa"/>
                        </w:tblCellMar>
                      </w:tblPr>
                      <w:tblGrid>
                        <w:gridCol w:w="2486"/>
                        <w:gridCol w:w="1091"/>
                        <w:gridCol w:w="1151"/>
                        <w:gridCol w:w="1076"/>
                      </w:tblGrid>
                      <w:tr>
                        <w:trPr/>
                        <w:tc>
                          <w:tcPr>
                            <w:tcW w:w="2486"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shd w:fill="1C4787" w:val="clear"/>
                            <w:vAlign w:val="center"/>
                          </w:tcPr>
                          <w:p>
                            <w:pPr>
                              <w:pStyle w:val="TableContents"/>
                              <w:bidi w:val="0"/>
                              <w:spacing w:before="0" w:after="283"/>
                              <w:jc w:val="left"/>
                              <w:rPr>
                                <w:sz w:val="4"/>
                                <w:szCs w:val="4"/>
                              </w:rPr>
                            </w:pPr>
                            <w:r>
                              <w:rPr>
                                <w:sz w:val="4"/>
                                <w:szCs w:val="4"/>
                              </w:rPr>
                            </w:r>
                          </w:p>
                        </w:tc>
                        <w:tc>
                          <w:tcPr>
                            <w:tcW w:w="1091" w:type="dxa"/>
                            <w:tcBorders/>
                            <w:shd w:fill="1C4787" w:val="clear"/>
                            <w:vAlign w:val="center"/>
                          </w:tcPr>
                          <w:p>
                            <w:pPr>
                              <w:pStyle w:val="TableContents"/>
                              <w:bidi w:val="0"/>
                              <w:spacing w:before="0" w:after="283"/>
                              <w:jc w:val="left"/>
                              <w:rPr>
                                <w:sz w:val="4"/>
                                <w:szCs w:val="4"/>
                              </w:rPr>
                            </w:pPr>
                            <w:r>
                              <w:rPr>
                                <w:sz w:val="4"/>
                                <w:szCs w:val="4"/>
                              </w:rPr>
                            </w:r>
                          </w:p>
                        </w:tc>
                        <w:tc>
                          <w:tcPr>
                            <w:tcW w:w="1151" w:type="dxa"/>
                            <w:tcBorders/>
                            <w:shd w:fill="1C4787" w:val="clear"/>
                            <w:vAlign w:val="center"/>
                          </w:tcPr>
                          <w:p>
                            <w:pPr>
                              <w:pStyle w:val="TableContents"/>
                              <w:bidi w:val="0"/>
                              <w:spacing w:before="0" w:after="283"/>
                              <w:jc w:val="left"/>
                              <w:rPr>
                                <w:sz w:val="4"/>
                                <w:szCs w:val="4"/>
                              </w:rPr>
                            </w:pPr>
                            <w:r>
                              <w:rPr>
                                <w:sz w:val="4"/>
                                <w:szCs w:val="4"/>
                              </w:rPr>
                            </w:r>
                          </w:p>
                        </w:tc>
                        <w:tc>
                          <w:tcPr>
                            <w:tcW w:w="1076" w:type="dxa"/>
                            <w:tcBorders/>
                            <w:shd w:fill="1C4787" w:val="clear"/>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Agency CMBS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shd w:fill="E6F2FF"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 Year Fixed Rate Pools</w:t>
                            </w:r>
                          </w:p>
                        </w:tc>
                        <w:tc>
                          <w:tcPr>
                            <w:tcW w:w="1091" w:type="dxa"/>
                            <w:tcBorders/>
                            <w:shd w:fill="E6F2FF" w:val="clear"/>
                            <w:vAlign w:val="center"/>
                          </w:tcPr>
                          <w:p>
                            <w:pPr>
                              <w:pStyle w:val="TableContents"/>
                              <w:bidi w:val="0"/>
                              <w:spacing w:before="0" w:after="283"/>
                              <w:jc w:val="left"/>
                              <w:rPr>
                                <w:sz w:val="4"/>
                                <w:szCs w:val="4"/>
                              </w:rPr>
                            </w:pPr>
                            <w:r>
                              <w:rPr>
                                <w:sz w:val="4"/>
                                <w:szCs w:val="4"/>
                              </w:rPr>
                            </w:r>
                          </w:p>
                        </w:tc>
                        <w:tc>
                          <w:tcPr>
                            <w:tcW w:w="1151" w:type="dxa"/>
                            <w:tcBorders/>
                            <w:shd w:fill="E6F2FF" w:val="clear"/>
                            <w:vAlign w:val="center"/>
                          </w:tcPr>
                          <w:p>
                            <w:pPr>
                              <w:pStyle w:val="TableContents"/>
                              <w:bidi w:val="0"/>
                              <w:spacing w:before="0" w:after="283"/>
                              <w:jc w:val="left"/>
                              <w:rPr>
                                <w:sz w:val="4"/>
                                <w:szCs w:val="4"/>
                              </w:rPr>
                            </w:pPr>
                            <w:r>
                              <w:rPr>
                                <w:sz w:val="4"/>
                                <w:szCs w:val="4"/>
                              </w:rPr>
                            </w:r>
                          </w:p>
                        </w:tc>
                        <w:tc>
                          <w:tcPr>
                            <w:tcW w:w="1076" w:type="dxa"/>
                            <w:tcBorders/>
                            <w:shd w:fill="E6F2FF" w:val="clear"/>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Conventionals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30yr 2.0s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30yr 2.5s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30yr 3.0s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30yr 3.5s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30yr 4.0s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30yr 4.5s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30yr 5.0s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30yr 5.5s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30yr 6.0s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30yr 6.5s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Ginnie Mae</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30yr 4.5s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30yr 5.5s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shd w:fill="DBDBDB"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Agency Portfolio</w:t>
                            </w:r>
                          </w:p>
                        </w:tc>
                        <w:tc>
                          <w:tcPr>
                            <w:tcW w:w="1091" w:type="dxa"/>
                            <w:tcBorders/>
                            <w:shd w:fill="DBDBDB" w:val="clear"/>
                            <w:vAlign w:val="center"/>
                          </w:tcPr>
                          <w:p>
                            <w:pPr>
                              <w:pStyle w:val="TableContents"/>
                              <w:bidi w:val="0"/>
                              <w:spacing w:before="0" w:after="283"/>
                              <w:jc w:val="left"/>
                              <w:rPr>
                                <w:sz w:val="4"/>
                                <w:szCs w:val="4"/>
                              </w:rPr>
                            </w:pPr>
                            <w:r>
                              <w:rPr>
                                <w:sz w:val="4"/>
                                <w:szCs w:val="4"/>
                              </w:rPr>
                            </w:r>
                          </w:p>
                        </w:tc>
                        <w:tc>
                          <w:tcPr>
                            <w:tcW w:w="1151" w:type="dxa"/>
                            <w:tcBorders/>
                            <w:shd w:fill="DBDBDB" w:val="clear"/>
                            <w:vAlign w:val="center"/>
                          </w:tcPr>
                          <w:p>
                            <w:pPr>
                              <w:pStyle w:val="TableContents"/>
                              <w:bidi w:val="0"/>
                              <w:spacing w:before="0" w:after="283"/>
                              <w:jc w:val="left"/>
                              <w:rPr>
                                <w:sz w:val="4"/>
                                <w:szCs w:val="4"/>
                              </w:rPr>
                            </w:pPr>
                            <w:r>
                              <w:rPr>
                                <w:sz w:val="4"/>
                                <w:szCs w:val="4"/>
                              </w:rPr>
                            </w:r>
                          </w:p>
                        </w:tc>
                        <w:tc>
                          <w:tcPr>
                            <w:tcW w:w="1076" w:type="dxa"/>
                            <w:tcBorders/>
                            <w:shd w:fill="DBDBDB" w:val="clear"/>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 xml:space="preserve">UMBS 30yr 5.0 TBA </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 xml:space="preserve">UMBS 30yr 5.5 TBA </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 xml:space="preserve">UMBS 30yr 6.0 TBA </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shd w:fill="DBDBDB"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Net TBA Positions</w:t>
                            </w:r>
                          </w:p>
                        </w:tc>
                        <w:tc>
                          <w:tcPr>
                            <w:tcW w:w="1091" w:type="dxa"/>
                            <w:tcBorders/>
                            <w:shd w:fill="DBDBDB" w:val="clear"/>
                            <w:vAlign w:val="center"/>
                          </w:tcPr>
                          <w:p>
                            <w:pPr>
                              <w:pStyle w:val="TableContents"/>
                              <w:bidi w:val="0"/>
                              <w:spacing w:before="0" w:after="283"/>
                              <w:jc w:val="left"/>
                              <w:rPr>
                                <w:sz w:val="4"/>
                                <w:szCs w:val="4"/>
                              </w:rPr>
                            </w:pPr>
                            <w:r>
                              <w:rPr>
                                <w:sz w:val="4"/>
                                <w:szCs w:val="4"/>
                              </w:rPr>
                            </w:r>
                          </w:p>
                        </w:tc>
                        <w:tc>
                          <w:tcPr>
                            <w:tcW w:w="1151" w:type="dxa"/>
                            <w:tcBorders/>
                            <w:shd w:fill="DBDBDB" w:val="clear"/>
                            <w:vAlign w:val="center"/>
                          </w:tcPr>
                          <w:p>
                            <w:pPr>
                              <w:pStyle w:val="TableContents"/>
                              <w:bidi w:val="0"/>
                              <w:spacing w:before="0" w:after="283"/>
                              <w:jc w:val="left"/>
                              <w:rPr>
                                <w:sz w:val="4"/>
                                <w:szCs w:val="4"/>
                              </w:rPr>
                            </w:pPr>
                            <w:r>
                              <w:rPr>
                                <w:sz w:val="4"/>
                                <w:szCs w:val="4"/>
                              </w:rPr>
                            </w:r>
                          </w:p>
                        </w:tc>
                        <w:tc>
                          <w:tcPr>
                            <w:tcW w:w="1076" w:type="dxa"/>
                            <w:tcBorders/>
                            <w:shd w:fill="DBDBDB" w:val="clear"/>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5yr US Treasury Longs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bottom w:val="single" w:sz="8" w:space="0" w:color="40AEFF"/>
                            </w:tcBorders>
                            <w:shd w:fill="DBDBDB" w:val="clear"/>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US Treasury Long Positions</w:t>
                            </w:r>
                          </w:p>
                        </w:tc>
                        <w:tc>
                          <w:tcPr>
                            <w:tcW w:w="1091" w:type="dxa"/>
                            <w:tcBorders>
                              <w:bottom w:val="single" w:sz="8" w:space="0" w:color="40AEFF"/>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1" w:type="dxa"/>
                            <w:tcBorders>
                              <w:bottom w:val="single" w:sz="8" w:space="0" w:color="40AEFF"/>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6" w:type="dxa"/>
                            <w:tcBorders>
                              <w:bottom w:val="single" w:sz="8" w:space="0" w:color="40AEFF"/>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tcBorders>
                              <w:top w:val="single" w:sz="8" w:space="0" w:color="40AEFF"/>
                              <w:left w:val="single" w:sz="8" w:space="0" w:color="40AEFF"/>
                              <w:bottom w:val="single" w:sz="8" w:space="0" w:color="40AEFF"/>
                            </w:tcBorders>
                            <w:tcMar>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Total Portfolio</w:t>
                            </w:r>
                          </w:p>
                        </w:tc>
                        <w:tc>
                          <w:tcPr>
                            <w:tcW w:w="1091" w:type="dxa"/>
                            <w:tcBorders>
                              <w:top w:val="single" w:sz="8" w:space="0" w:color="40AEFF"/>
                              <w:bottom w:val="single" w:sz="8" w:space="0" w:color="40AEFF"/>
                            </w:tcBorders>
                            <w:tcMar>
                              <w:left w:w="0" w:type="dxa"/>
                              <w:right w:w="0" w:type="dxa"/>
                            </w:tcMar>
                            <w:vAlign w:val="center"/>
                          </w:tcPr>
                          <w:p>
                            <w:pPr>
                              <w:pStyle w:val="TableContents"/>
                              <w:bidi w:val="0"/>
                              <w:spacing w:before="0" w:after="283"/>
                              <w:jc w:val="left"/>
                              <w:rPr>
                                <w:sz w:val="4"/>
                                <w:szCs w:val="4"/>
                              </w:rPr>
                            </w:pPr>
                            <w:r>
                              <w:rPr>
                                <w:sz w:val="4"/>
                                <w:szCs w:val="4"/>
                              </w:rPr>
                            </w:r>
                          </w:p>
                        </w:tc>
                        <w:tc>
                          <w:tcPr>
                            <w:tcW w:w="1151" w:type="dxa"/>
                            <w:tcBorders>
                              <w:top w:val="single" w:sz="8" w:space="0" w:color="40AEFF"/>
                              <w:bottom w:val="single" w:sz="8" w:space="0" w:color="40AEFF"/>
                            </w:tcBorders>
                            <w:tcMar>
                              <w:left w:w="0" w:type="dxa"/>
                              <w:right w:w="0" w:type="dxa"/>
                            </w:tcMar>
                            <w:vAlign w:val="center"/>
                          </w:tcPr>
                          <w:p>
                            <w:pPr>
                              <w:pStyle w:val="TableContents"/>
                              <w:bidi w:val="0"/>
                              <w:spacing w:before="0" w:after="283"/>
                              <w:jc w:val="left"/>
                              <w:rPr>
                                <w:sz w:val="4"/>
                                <w:szCs w:val="4"/>
                              </w:rPr>
                            </w:pPr>
                            <w:r>
                              <w:rPr>
                                <w:sz w:val="4"/>
                                <w:szCs w:val="4"/>
                              </w:rPr>
                            </w:r>
                          </w:p>
                        </w:tc>
                        <w:tc>
                          <w:tcPr>
                            <w:tcW w:w="1076" w:type="dxa"/>
                            <w:tcBorders>
                              <w:top w:val="single" w:sz="8" w:space="0" w:color="40AEFF"/>
                              <w:bottom w:val="single" w:sz="8" w:space="0" w:color="40AEFF"/>
                              <w:right w:val="single" w:sz="8" w:space="0" w:color="40AEFF"/>
                            </w:tcBorders>
                            <w:tcMar>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5">
                <wp:simplePos x="0" y="0"/>
                <wp:positionH relativeFrom="page">
                  <wp:posOffset>4114800</wp:posOffset>
                </wp:positionH>
                <wp:positionV relativeFrom="line">
                  <wp:posOffset>635</wp:posOffset>
                </wp:positionV>
                <wp:extent cx="3429000" cy="3505835"/>
                <wp:effectExtent l="0" t="0" r="0" b="0"/>
                <wp:wrapNone/>
                <wp:docPr id="20" name="Frame90"/>
                <a:graphic xmlns:a="http://schemas.openxmlformats.org/drawingml/2006/main">
                  <a:graphicData uri="http://schemas.microsoft.com/office/word/2010/wordprocessingShape">
                    <wps:wsp>
                      <wps:cNvSpPr txBox="1"/>
                      <wps:spPr>
                        <a:xfrm>
                          <a:off x="0" y="0"/>
                          <a:ext cx="3429000" cy="3505835"/>
                        </a:xfrm>
                        <a:prstGeom prst="rect"/>
                        <a:solidFill>
                          <a:srgbClr val="FFFFFF"/>
                        </a:solidFill>
                      </wps:spPr>
                      <wps:txbx>
                        <w:txbxContent>
                          <w:tbl>
                            <w:tblPr>
                              <w:tblW w:w="5546" w:type="dxa"/>
                              <w:jc w:val="left"/>
                              <w:tblInd w:w="0" w:type="dxa"/>
                              <w:tblLayout w:type="fixed"/>
                              <w:tblCellMar>
                                <w:top w:w="28" w:type="dxa"/>
                                <w:left w:w="28" w:type="dxa"/>
                                <w:bottom w:w="28" w:type="dxa"/>
                                <w:right w:w="28" w:type="dxa"/>
                              </w:tblCellMar>
                            </w:tblPr>
                            <w:tblGrid>
                              <w:gridCol w:w="4854"/>
                              <w:gridCol w:w="692"/>
                            </w:tblGrid>
                            <w:tr>
                              <w:trPr/>
                              <w:tc>
                                <w:tcPr>
                                  <w:tcW w:w="485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5546" w:type="dxa"/>
                                  <w:gridSpan w:val="2"/>
                                  <w:tcBorders/>
                                  <w:shd w:fill="1C4787" w:val="clear"/>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Common Stock Price ($)</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pPr>
                                  <w:r>
                                    <w:rPr>
                                      <w:rFonts w:ascii="Arial;sans-serif" w:hAnsi="Arial;sans-serif"/>
                                      <w:b/>
                                      <w:i w:val="false"/>
                                      <w:caps w:val="false"/>
                                      <w:smallCaps w:val="false"/>
                                      <w:sz w:val="16"/>
                                    </w:rPr>
                                    <w:t xml:space="preserve">Debt-Equity </w:t>
                                  </w:r>
                                  <w:r>
                                    <w:rPr>
                                      <w:rFonts w:ascii="Arial;sans-serif" w:hAnsi="Arial;sans-serif"/>
                                      <w:b/>
                                      <w:i w:val="false"/>
                                      <w:caps w:val="false"/>
                                      <w:smallCaps w:val="false"/>
                                      <w:sz w:val="10"/>
                                    </w:rPr>
                                    <w:t>(1)</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pPr>
                                  <w:r>
                                    <w:rPr>
                                      <w:rFonts w:ascii="Arial;sans-serif" w:hAnsi="Arial;sans-serif"/>
                                      <w:b/>
                                      <w:i w:val="false"/>
                                      <w:caps w:val="false"/>
                                      <w:smallCaps w:val="false"/>
                                      <w:sz w:val="16"/>
                                    </w:rPr>
                                    <w:t>Implied Leverage</w:t>
                                  </w:r>
                                  <w:r>
                                    <w:rPr>
                                      <w:caps w:val="false"/>
                                      <w:smallCaps w:val="false"/>
                                    </w:rPr>
                                    <w:t xml:space="preserve"> </w:t>
                                  </w:r>
                                  <w:r>
                                    <w:rPr>
                                      <w:rFonts w:ascii="Arial;sans-serif" w:hAnsi="Arial;sans-serif"/>
                                      <w:b/>
                                      <w:i w:val="false"/>
                                      <w:caps w:val="false"/>
                                      <w:smallCaps w:val="false"/>
                                      <w:sz w:val="10"/>
                                    </w:rPr>
                                    <w:t>(2)</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pPr>
                                  <w:r>
                                    <w:rPr>
                                      <w:rFonts w:ascii="Arial;sans-serif" w:hAnsi="Arial;sans-serif"/>
                                      <w:b/>
                                      <w:i w:val="false"/>
                                      <w:caps w:val="false"/>
                                      <w:smallCaps w:val="false"/>
                                      <w:sz w:val="16"/>
                                    </w:rPr>
                                    <w:t>Liquidity</w:t>
                                  </w:r>
                                  <w:r>
                                    <w:rPr>
                                      <w:caps w:val="false"/>
                                      <w:smallCaps w:val="false"/>
                                    </w:rPr>
                                    <w:t xml:space="preserve"> </w:t>
                                  </w:r>
                                  <w:r>
                                    <w:rPr>
                                      <w:rFonts w:ascii="Arial;sans-serif" w:hAnsi="Arial;sans-serif"/>
                                      <w:b/>
                                      <w:i w:val="false"/>
                                      <w:caps w:val="false"/>
                                      <w:smallCaps w:val="false"/>
                                      <w:sz w:val="10"/>
                                    </w:rPr>
                                    <w:t xml:space="preserve">(3) </w:t>
                                  </w:r>
                                  <w:r>
                                    <w:rPr>
                                      <w:rFonts w:ascii="Arial;sans-serif" w:hAnsi="Arial;sans-serif"/>
                                      <w:b/>
                                      <w:i w:val="false"/>
                                      <w:caps w:val="false"/>
                                      <w:smallCaps w:val="false"/>
                                      <w:sz w:val="16"/>
                                    </w:rPr>
                                    <w:t>(in millions)</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Liquidity as Percentage of Total Capital</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Q2 2026 Market Cap (in millions)</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5546" w:type="dxa"/>
                                  <w:gridSpan w:val="2"/>
                                  <w:tcBorders/>
                                  <w:shd w:fill="1D4886"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Dividend Information</w:t>
                                  </w:r>
                                </w:p>
                              </w:tc>
                            </w:tr>
                            <w:tr>
                              <w:trPr/>
                              <w:tc>
                                <w:tcPr>
                                  <w:tcW w:w="485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August 2026 Common Dividend</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Common Ex-Dividend Date/Record Date</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Pay Date</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Current Dividend Yield</w:t>
                                  </w:r>
                                </w:p>
                              </w:tc>
                              <w:tc>
                                <w:tcPr>
                                  <w:tcW w:w="69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0pt;height:276.05pt;mso-wrap-distance-left:0pt;mso-wrap-distance-right:0pt;mso-wrap-distance-top:0pt;mso-wrap-distance-bottom:0pt;margin-top:0pt;mso-position-vertical:top;mso-position-vertical-relative:text;margin-left:324pt;mso-position-horizontal-relative:page">
                <v:textbox>
                  <w:txbxContent>
                    <w:tbl>
                      <w:tblPr>
                        <w:tblW w:w="5546" w:type="dxa"/>
                        <w:jc w:val="left"/>
                        <w:tblInd w:w="0" w:type="dxa"/>
                        <w:tblLayout w:type="fixed"/>
                        <w:tblCellMar>
                          <w:top w:w="28" w:type="dxa"/>
                          <w:left w:w="28" w:type="dxa"/>
                          <w:bottom w:w="28" w:type="dxa"/>
                          <w:right w:w="28" w:type="dxa"/>
                        </w:tblCellMar>
                      </w:tblPr>
                      <w:tblGrid>
                        <w:gridCol w:w="4854"/>
                        <w:gridCol w:w="692"/>
                      </w:tblGrid>
                      <w:tr>
                        <w:trPr/>
                        <w:tc>
                          <w:tcPr>
                            <w:tcW w:w="485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5546" w:type="dxa"/>
                            <w:gridSpan w:val="2"/>
                            <w:tcBorders/>
                            <w:shd w:fill="1C4787" w:val="clear"/>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Common Stock Price ($)</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pPr>
                            <w:r>
                              <w:rPr>
                                <w:rFonts w:ascii="Arial;sans-serif" w:hAnsi="Arial;sans-serif"/>
                                <w:b/>
                                <w:i w:val="false"/>
                                <w:caps w:val="false"/>
                                <w:smallCaps w:val="false"/>
                                <w:sz w:val="16"/>
                              </w:rPr>
                              <w:t xml:space="preserve">Debt-Equity </w:t>
                            </w:r>
                            <w:r>
                              <w:rPr>
                                <w:rFonts w:ascii="Arial;sans-serif" w:hAnsi="Arial;sans-serif"/>
                                <w:b/>
                                <w:i w:val="false"/>
                                <w:caps w:val="false"/>
                                <w:smallCaps w:val="false"/>
                                <w:sz w:val="10"/>
                              </w:rPr>
                              <w:t>(1)</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pPr>
                            <w:r>
                              <w:rPr>
                                <w:rFonts w:ascii="Arial;sans-serif" w:hAnsi="Arial;sans-serif"/>
                                <w:b/>
                                <w:i w:val="false"/>
                                <w:caps w:val="false"/>
                                <w:smallCaps w:val="false"/>
                                <w:sz w:val="16"/>
                              </w:rPr>
                              <w:t>Implied Leverage</w:t>
                            </w:r>
                            <w:r>
                              <w:rPr>
                                <w:caps w:val="false"/>
                                <w:smallCaps w:val="false"/>
                              </w:rPr>
                              <w:t xml:space="preserve"> </w:t>
                            </w:r>
                            <w:r>
                              <w:rPr>
                                <w:rFonts w:ascii="Arial;sans-serif" w:hAnsi="Arial;sans-serif"/>
                                <w:b/>
                                <w:i w:val="false"/>
                                <w:caps w:val="false"/>
                                <w:smallCaps w:val="false"/>
                                <w:sz w:val="10"/>
                              </w:rPr>
                              <w:t>(2)</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pPr>
                            <w:r>
                              <w:rPr>
                                <w:rFonts w:ascii="Arial;sans-serif" w:hAnsi="Arial;sans-serif"/>
                                <w:b/>
                                <w:i w:val="false"/>
                                <w:caps w:val="false"/>
                                <w:smallCaps w:val="false"/>
                                <w:sz w:val="16"/>
                              </w:rPr>
                              <w:t>Liquidity</w:t>
                            </w:r>
                            <w:r>
                              <w:rPr>
                                <w:caps w:val="false"/>
                                <w:smallCaps w:val="false"/>
                              </w:rPr>
                              <w:t xml:space="preserve"> </w:t>
                            </w:r>
                            <w:r>
                              <w:rPr>
                                <w:rFonts w:ascii="Arial;sans-serif" w:hAnsi="Arial;sans-serif"/>
                                <w:b/>
                                <w:i w:val="false"/>
                                <w:caps w:val="false"/>
                                <w:smallCaps w:val="false"/>
                                <w:sz w:val="10"/>
                              </w:rPr>
                              <w:t xml:space="preserve">(3) </w:t>
                            </w:r>
                            <w:r>
                              <w:rPr>
                                <w:rFonts w:ascii="Arial;sans-serif" w:hAnsi="Arial;sans-serif"/>
                                <w:b/>
                                <w:i w:val="false"/>
                                <w:caps w:val="false"/>
                                <w:smallCaps w:val="false"/>
                                <w:sz w:val="16"/>
                              </w:rPr>
                              <w:t>(in millions)</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Liquidity as Percentage of Total Capital</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Q2 2026 Market Cap (in millions)</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5546" w:type="dxa"/>
                            <w:gridSpan w:val="2"/>
                            <w:tcBorders/>
                            <w:shd w:fill="1D4886"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Dividend Information</w:t>
                            </w:r>
                          </w:p>
                        </w:tc>
                      </w:tr>
                      <w:tr>
                        <w:trPr/>
                        <w:tc>
                          <w:tcPr>
                            <w:tcW w:w="485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August 2026 Common Dividend</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Common Ex-Dividend Date/Record Date</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Pay Date</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Current Dividend Yield</w:t>
                            </w:r>
                          </w:p>
                        </w:tc>
                        <w:tc>
                          <w:tcPr>
                            <w:tcW w:w="69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7">
                <wp:simplePos x="0" y="0"/>
                <wp:positionH relativeFrom="page">
                  <wp:posOffset>4114800</wp:posOffset>
                </wp:positionH>
                <wp:positionV relativeFrom="line">
                  <wp:posOffset>635</wp:posOffset>
                </wp:positionV>
                <wp:extent cx="3429000" cy="664210"/>
                <wp:effectExtent l="0" t="0" r="0" b="0"/>
                <wp:wrapNone/>
                <wp:docPr id="21" name="Frame102"/>
                <a:graphic xmlns:a="http://schemas.openxmlformats.org/drawingml/2006/main">
                  <a:graphicData uri="http://schemas.microsoft.com/office/word/2010/wordprocessingShape">
                    <wps:wsp>
                      <wps:cNvSpPr txBox="1"/>
                      <wps:spPr>
                        <a:xfrm>
                          <a:off x="0" y="0"/>
                          <a:ext cx="3429000" cy="664210"/>
                        </a:xfrm>
                        <a:prstGeom prst="rect"/>
                        <a:solidFill>
                          <a:srgbClr val="FFFFFF"/>
                        </a:solidFill>
                      </wps:spPr>
                      <wps:txbx>
                        <w:txbxContent>
                          <w:tbl>
                            <w:tblPr>
                              <w:tblW w:w="5546" w:type="dxa"/>
                              <w:jc w:val="left"/>
                              <w:tblInd w:w="0" w:type="dxa"/>
                              <w:tblLayout w:type="fixed"/>
                              <w:tblCellMar>
                                <w:top w:w="28" w:type="dxa"/>
                                <w:left w:w="28" w:type="dxa"/>
                                <w:bottom w:w="28" w:type="dxa"/>
                                <w:right w:w="28" w:type="dxa"/>
                              </w:tblCellMar>
                            </w:tblPr>
                            <w:tblGrid>
                              <w:gridCol w:w="5546"/>
                            </w:tblGrid>
                            <w:tr>
                              <w:trPr/>
                              <w:tc>
                                <w:tcPr>
                                  <w:tcW w:w="5546" w:type="dxa"/>
                                  <w:tcBorders/>
                                  <w:vAlign w:val="center"/>
                                </w:tcPr>
                                <w:p>
                                  <w:pPr>
                                    <w:pStyle w:val="TableContents"/>
                                    <w:bidi w:val="0"/>
                                    <w:spacing w:before="0" w:after="283"/>
                                    <w:jc w:val="left"/>
                                    <w:rPr>
                                      <w:sz w:val="4"/>
                                      <w:szCs w:val="4"/>
                                    </w:rPr>
                                  </w:pPr>
                                  <w:r>
                                    <w:rPr>
                                      <w:sz w:val="4"/>
                                      <w:szCs w:val="4"/>
                                    </w:rPr>
                                  </w:r>
                                </w:p>
                              </w:tc>
                            </w:tr>
                            <w:tr>
                              <w:trPr/>
                              <w:tc>
                                <w:tcPr>
                                  <w:tcW w:w="5546" w:type="dxa"/>
                                  <w:tcBorders/>
                                  <w:shd w:fill="1C4787"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0pt;height:52.3pt;mso-wrap-distance-left:0pt;mso-wrap-distance-right:0pt;mso-wrap-distance-top:0pt;mso-wrap-distance-bottom:0pt;margin-top:0pt;mso-position-vertical:top;mso-position-vertical-relative:text;margin-left:324pt;mso-position-horizontal-relative:page">
                <v:textbox>
                  <w:txbxContent>
                    <w:tbl>
                      <w:tblPr>
                        <w:tblW w:w="5546" w:type="dxa"/>
                        <w:jc w:val="left"/>
                        <w:tblInd w:w="0" w:type="dxa"/>
                        <w:tblLayout w:type="fixed"/>
                        <w:tblCellMar>
                          <w:top w:w="28" w:type="dxa"/>
                          <w:left w:w="28" w:type="dxa"/>
                          <w:bottom w:w="28" w:type="dxa"/>
                          <w:right w:w="28" w:type="dxa"/>
                        </w:tblCellMar>
                      </w:tblPr>
                      <w:tblGrid>
                        <w:gridCol w:w="5546"/>
                      </w:tblGrid>
                      <w:tr>
                        <w:trPr/>
                        <w:tc>
                          <w:tcPr>
                            <w:tcW w:w="5546" w:type="dxa"/>
                            <w:tcBorders/>
                            <w:vAlign w:val="center"/>
                          </w:tcPr>
                          <w:p>
                            <w:pPr>
                              <w:pStyle w:val="TableContents"/>
                              <w:bidi w:val="0"/>
                              <w:spacing w:before="0" w:after="283"/>
                              <w:jc w:val="left"/>
                              <w:rPr>
                                <w:sz w:val="4"/>
                                <w:szCs w:val="4"/>
                              </w:rPr>
                            </w:pPr>
                            <w:r>
                              <w:rPr>
                                <w:sz w:val="4"/>
                                <w:szCs w:val="4"/>
                              </w:rPr>
                            </w:r>
                          </w:p>
                        </w:tc>
                      </w:tr>
                      <w:tr>
                        <w:trPr/>
                        <w:tc>
                          <w:tcPr>
                            <w:tcW w:w="5546" w:type="dxa"/>
                            <w:tcBorders/>
                            <w:shd w:fill="1C4787"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514475" cy="233680"/>
                <wp:effectExtent l="0" t="0" r="0" b="0"/>
                <wp:wrapNone/>
                <wp:docPr id="22" name="Frame18"/>
                <a:graphic xmlns:a="http://schemas.openxmlformats.org/drawingml/2006/main">
                  <a:graphicData uri="http://schemas.microsoft.com/office/word/2010/wordprocessingShape">
                    <wps:wsp>
                      <wps:cNvSpPr txBox="1"/>
                      <wps:spPr>
                        <a:xfrm>
                          <a:off x="0" y="0"/>
                          <a:ext cx="1514475" cy="233680"/>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ARMOUR Portfolio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Composition</w:t>
                            </w:r>
                          </w:p>
                        </w:txbxContent>
                      </wps:txbx>
                      <wps:bodyPr anchor="t" lIns="0" tIns="0" rIns="0" bIns="0">
                        <a:noAutofit/>
                      </wps:bodyPr>
                    </wps:wsp>
                  </a:graphicData>
                </a:graphic>
              </wp:anchor>
            </w:drawing>
          </mc:Choice>
          <mc:Fallback>
            <w:pict>
              <v:rect style="position:absolute;rotation:-0;width:119.25pt;height:1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ARMOUR Portfolio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Composition</w:t>
                      </w:r>
                    </w:p>
                  </w:txbxContent>
                </v:textbox>
                <w10:wrap type="none"/>
              </v:rect>
            </w:pict>
          </mc:Fallback>
        </mc:AlternateContent>
      </w:r>
      <w:r>
        <mc:AlternateContent>
          <mc:Choice Requires="wps">
            <w:drawing>
              <wp:anchor behindDoc="0" distT="0" distB="0" distL="0" distR="0" simplePos="0" locked="0" layoutInCell="1" allowOverlap="1" relativeHeight="92">
                <wp:simplePos x="0" y="0"/>
                <wp:positionH relativeFrom="page">
                  <wp:posOffset>1514475</wp:posOffset>
                </wp:positionH>
                <wp:positionV relativeFrom="line">
                  <wp:posOffset>635</wp:posOffset>
                </wp:positionV>
                <wp:extent cx="638175" cy="233680"/>
                <wp:effectExtent l="0" t="0" r="0" b="0"/>
                <wp:wrapNone/>
                <wp:docPr id="23" name="Frame19"/>
                <a:graphic xmlns:a="http://schemas.openxmlformats.org/drawingml/2006/main">
                  <a:graphicData uri="http://schemas.microsoft.com/office/word/2010/wordprocessingShape">
                    <wps:wsp>
                      <wps:cNvSpPr txBox="1"/>
                      <wps:spPr>
                        <a:xfrm>
                          <a:off x="0" y="0"/>
                          <a:ext cx="638175" cy="233680"/>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 of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Portfolio</w:t>
                            </w:r>
                          </w:p>
                        </w:txbxContent>
                      </wps:txbx>
                      <wps:bodyPr anchor="t" lIns="0" tIns="0" rIns="0" bIns="0">
                        <a:noAutofit/>
                      </wps:bodyPr>
                    </wps:wsp>
                  </a:graphicData>
                </a:graphic>
              </wp:anchor>
            </w:drawing>
          </mc:Choice>
          <mc:Fallback>
            <w:pict>
              <v:rect style="position:absolute;rotation:-0;width:50.25pt;height:18.4pt;mso-wrap-distance-left:0pt;mso-wrap-distance-right:0pt;mso-wrap-distance-top:0pt;mso-wrap-distance-bottom:0pt;margin-top:0pt;mso-position-vertical:top;mso-position-vertical-relative:text;margin-left:119.25pt;mso-position-horizontal-relative:page">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 of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Portfolio</w:t>
                      </w:r>
                    </w:p>
                  </w:txbxContent>
                </v:textbox>
                <w10:wrap type="none"/>
              </v:rect>
            </w:pict>
          </mc:Fallback>
        </mc:AlternateContent>
      </w:r>
      <w:r>
        <mc:AlternateContent>
          <mc:Choice Requires="wps">
            <w:drawing>
              <wp:anchor behindDoc="0" distT="0" distB="0" distL="0" distR="0" simplePos="0" locked="0" layoutInCell="1" allowOverlap="1" relativeHeight="93">
                <wp:simplePos x="0" y="0"/>
                <wp:positionH relativeFrom="page">
                  <wp:posOffset>2152650</wp:posOffset>
                </wp:positionH>
                <wp:positionV relativeFrom="line">
                  <wp:posOffset>635</wp:posOffset>
                </wp:positionV>
                <wp:extent cx="676275" cy="350520"/>
                <wp:effectExtent l="0" t="0" r="0" b="0"/>
                <wp:wrapNone/>
                <wp:docPr id="24" name="Frame20"/>
                <a:graphic xmlns:a="http://schemas.openxmlformats.org/drawingml/2006/main">
                  <a:graphicData uri="http://schemas.microsoft.com/office/word/2010/wordprocessingShape">
                    <wps:wsp>
                      <wps:cNvSpPr txBox="1"/>
                      <wps:spPr>
                        <a:xfrm>
                          <a:off x="0" y="0"/>
                          <a:ext cx="676275" cy="350520"/>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Market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Value (in $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millions)</w:t>
                            </w:r>
                          </w:p>
                        </w:txbxContent>
                      </wps:txbx>
                      <wps:bodyPr anchor="t" lIns="0" tIns="0" rIns="0" bIns="0">
                        <a:noAutofit/>
                      </wps:bodyPr>
                    </wps:wsp>
                  </a:graphicData>
                </a:graphic>
              </wp:anchor>
            </w:drawing>
          </mc:Choice>
          <mc:Fallback>
            <w:pict>
              <v:rect style="position:absolute;rotation:-0;width:53.25pt;height:27.6pt;mso-wrap-distance-left:0pt;mso-wrap-distance-right:0pt;mso-wrap-distance-top:0pt;mso-wrap-distance-bottom:0pt;margin-top:0pt;mso-position-vertical:top;mso-position-vertical-relative:text;margin-left:169.5pt;mso-position-horizontal-relative:page">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Market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Value (in $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millions)</w:t>
                      </w:r>
                    </w:p>
                  </w:txbxContent>
                </v:textbox>
                <w10:wrap type="none"/>
              </v:rect>
            </w:pict>
          </mc:Fallback>
        </mc:AlternateContent>
      </w:r>
      <w:r>
        <mc:AlternateContent>
          <mc:Choice Requires="wps">
            <w:drawing>
              <wp:anchor behindDoc="0" distT="0" distB="0" distL="0" distR="0" simplePos="0" locked="0" layoutInCell="1" allowOverlap="1" relativeHeight="94">
                <wp:simplePos x="0" y="0"/>
                <wp:positionH relativeFrom="page">
                  <wp:posOffset>2828925</wp:posOffset>
                </wp:positionH>
                <wp:positionV relativeFrom="line">
                  <wp:posOffset>635</wp:posOffset>
                </wp:positionV>
                <wp:extent cx="600075" cy="233680"/>
                <wp:effectExtent l="0" t="0" r="0" b="0"/>
                <wp:wrapNone/>
                <wp:docPr id="25" name="Frame21"/>
                <a:graphic xmlns:a="http://schemas.openxmlformats.org/drawingml/2006/main">
                  <a:graphicData uri="http://schemas.microsoft.com/office/word/2010/wordprocessingShape">
                    <wps:wsp>
                      <wps:cNvSpPr txBox="1"/>
                      <wps:spPr>
                        <a:xfrm>
                          <a:off x="0" y="0"/>
                          <a:ext cx="600075" cy="233680"/>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Effective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Duration</w:t>
                            </w:r>
                          </w:p>
                        </w:txbxContent>
                      </wps:txbx>
                      <wps:bodyPr anchor="t" lIns="0" tIns="0" rIns="0" bIns="0">
                        <a:noAutofit/>
                      </wps:bodyPr>
                    </wps:wsp>
                  </a:graphicData>
                </a:graphic>
              </wp:anchor>
            </w:drawing>
          </mc:Choice>
          <mc:Fallback>
            <w:pict>
              <v:rect style="position:absolute;rotation:-0;width:47.25pt;height:18.4pt;mso-wrap-distance-left:0pt;mso-wrap-distance-right:0pt;mso-wrap-distance-top:0pt;mso-wrap-distance-bottom:0pt;margin-top:0pt;mso-position-vertical:top;mso-position-vertical-relative:text;margin-left:222.75pt;mso-position-horizontal-relative:page">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Effective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Duration</w:t>
                      </w:r>
                    </w:p>
                  </w:txbxContent>
                </v:textbox>
                <w10:wrap type="none"/>
              </v:rect>
            </w:pict>
          </mc:Fallback>
        </mc:AlternateConten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3429000" cy="116840"/>
                <wp:effectExtent l="0" t="0" r="0" b="0"/>
                <wp:wrapNone/>
                <wp:docPr id="26" name="Frame91"/>
                <a:graphic xmlns:a="http://schemas.openxmlformats.org/drawingml/2006/main">
                  <a:graphicData uri="http://schemas.microsoft.com/office/word/2010/wordprocessingShape">
                    <wps:wsp>
                      <wps:cNvSpPr txBox="1"/>
                      <wps:spPr>
                        <a:xfrm>
                          <a:off x="0" y="0"/>
                          <a:ext cx="3429000" cy="116840"/>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ARMOUR Key Data</w:t>
                            </w:r>
                          </w:p>
                        </w:txbxContent>
                      </wps:txbx>
                      <wps:bodyPr anchor="t" lIns="0" tIns="0" rIns="0" bIns="0">
                        <a:noAutofit/>
                      </wps:bodyPr>
                    </wps:wsp>
                  </a:graphicData>
                </a:graphic>
              </wp:anchor>
            </w:drawing>
          </mc:Choice>
          <mc:Fallback>
            <w:pict>
              <v:rect style="position:absolute;rotation:-0;width:270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ARMOUR Key Data</w:t>
                      </w:r>
                    </w:p>
                  </w:txbxContent>
                </v:textbox>
                <w10:wrap type="none"/>
              </v:rect>
            </w:pict>
          </mc:Fallback>
        </mc:AlternateConten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3429000" cy="116840"/>
                <wp:effectExtent l="0" t="0" r="0" b="0"/>
                <wp:wrapNone/>
                <wp:docPr id="27" name="Frame103"/>
                <a:graphic xmlns:a="http://schemas.openxmlformats.org/drawingml/2006/main">
                  <a:graphicData uri="http://schemas.microsoft.com/office/word/2010/wordprocessingShape">
                    <wps:wsp>
                      <wps:cNvSpPr txBox="1"/>
                      <wps:spPr>
                        <a:xfrm>
                          <a:off x="0" y="0"/>
                          <a:ext cx="3429000" cy="116840"/>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ARMOUR Portfolio CPR</w:t>
                            </w:r>
                          </w:p>
                        </w:txbxContent>
                      </wps:txbx>
                      <wps:bodyPr anchor="t" lIns="0" tIns="0" rIns="0" bIns="0">
                        <a:noAutofit/>
                      </wps:bodyPr>
                    </wps:wsp>
                  </a:graphicData>
                </a:graphic>
              </wp:anchor>
            </w:drawing>
          </mc:Choice>
          <mc:Fallback>
            <w:pict>
              <v:rect style="position:absolute;rotation:-0;width:270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ARMOUR Portfolio CPR</w:t>
                      </w:r>
                    </w:p>
                  </w:txbxContent>
                </v:textbox>
                <w10:wrap type="none"/>
              </v:rect>
            </w:pict>
          </mc:Fallback>
        </mc:AlternateContent>
      </w:r>
    </w:p>
    <w:p>
      <w:pPr>
        <w:pStyle w:val="TextBody"/>
        <w:bidi w:val="0"/>
        <w:spacing w:before="0" w:after="0"/>
        <w:jc w:val="left"/>
        <w:rPr>
          <w:shd w:fill="E4E4E4" w:val="clear"/>
        </w:rPr>
      </w:pPr>
      <w:r>
        <w:rPr>
          <w:shd w:fill="E4E4E4" w:val="clear"/>
        </w:rPr>
        <w:drawing>
          <wp:inline distT="0" distB="0" distL="0" distR="0">
            <wp:extent cx="7774305" cy="10058400"/>
            <wp:effectExtent l="0" t="0" r="0" b="0"/>
            <wp:docPr id="2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3" descr=""/>
                    <pic:cNvPicPr>
                      <a:picLocks noChangeAspect="1" noChangeArrowheads="1"/>
                    </pic:cNvPicPr>
                  </pic:nvPicPr>
                  <pic:blipFill>
                    <a:blip r:embed="rId4"/>
                    <a:stretch>
                      <a:fillRect/>
                    </a:stretch>
                  </pic:blipFill>
                  <pic:spPr bwMode="auto">
                    <a:xfrm>
                      <a:off x="0" y="0"/>
                      <a:ext cx="7774305" cy="10058400"/>
                    </a:xfrm>
                    <a:prstGeom prst="rect">
                      <a:avLst/>
                    </a:prstGeom>
                  </pic:spPr>
                </pic:pic>
              </a:graphicData>
            </a:graphic>
          </wp:inline>
        </w:drawing>
      </w:r>
    </w:p>
    <w:p>
      <w:pPr>
        <w:pStyle w:val="TextBody"/>
        <w:bidi w:val="0"/>
        <w:spacing w:lineRule="atLeast" w:line="142"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color w:val="6D6D6D"/>
          <w:sz w:val="16"/>
          <w:u w:val="none"/>
          <w:effect w:val="none"/>
          <w:shd w:fill="E4E4E4" w:val="clear"/>
        </w:rPr>
        <w:t>Portfolio and Key Data as of 06/30/26, except CPR which is as of 07/06/26</w:t>
      </w:r>
      <w:r>
        <w:rPr>
          <w:rFonts w:ascii="Arial;sans-serif" w:hAnsi="Arial;sans-serif"/>
          <w:caps w:val="false"/>
          <w:smallCaps w:val="false"/>
          <w:strike w:val="false"/>
          <w:dstrike w:val="false"/>
          <w:color w:val="6D6D6D"/>
          <w:sz w:val="24"/>
          <w:u w:val="none"/>
          <w:effect w:val="none"/>
          <w:shd w:fill="E4E4E4" w:val="clear"/>
        </w:rPr>
        <w:t xml:space="preserve"> </w:t>
      </w:r>
      <w:r>
        <w:rPr>
          <w:rFonts w:ascii="Arial;sans-serif" w:hAnsi="Arial;sans-serif"/>
          <w:b w:val="false"/>
          <w:i w:val="false"/>
          <w:caps w:val="false"/>
          <w:smallCaps w:val="false"/>
          <w:strike w:val="false"/>
          <w:dstrike w:val="false"/>
          <w:color w:val="6D6D6D"/>
          <w:sz w:val="16"/>
          <w:u w:val="none"/>
          <w:effect w:val="none"/>
          <w:shd w:fill="E4E4E4" w:val="clear"/>
        </w:rPr>
        <w:t>or as stated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33" w:before="0" w:after="0"/>
        <w:jc w:val="left"/>
        <w:rPr>
          <w:rFonts w:ascii="Arial;sans-serif" w:hAnsi="Arial;sans-serif"/>
          <w:b w:val="false"/>
          <w:i w:val="false"/>
          <w:caps w:val="false"/>
          <w:smallCaps w:val="false"/>
          <w:strike w:val="false"/>
          <w:dstrike w:val="false"/>
          <w:color w:val="B6B6B6"/>
          <w:sz w:val="32"/>
          <w:u w:val="none"/>
          <w:effect w:val="none"/>
          <w:shd w:fill="E4E4E4" w:val="clear"/>
        </w:rPr>
      </w:pPr>
      <w:r>
        <w:rPr>
          <w:rFonts w:ascii="Arial;sans-serif" w:hAnsi="Arial;sans-serif"/>
          <w:b w:val="false"/>
          <w:i w:val="false"/>
          <w:caps w:val="false"/>
          <w:smallCaps w:val="false"/>
          <w:strike w:val="false"/>
          <w:dstrike w:val="false"/>
          <w:color w:val="B6B6B6"/>
          <w:sz w:val="32"/>
          <w:u w:val="none"/>
          <w:effect w:val="none"/>
          <w:shd w:fill="E4E4E4" w:val="clear"/>
        </w:rPr>
        <w:t>Monthly Update July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896" w:before="0" w:after="0"/>
        <w:jc w:val="left"/>
        <w:rPr>
          <w:shd w:fill="E4E4E4" w:val="clear"/>
        </w:rPr>
      </w:pPr>
      <w:r>
        <w:rPr>
          <w:shd w:fill="E4E4E4" w:val="clear"/>
        </w:rPr>
        <w:drawing>
          <wp:inline distT="0" distB="0" distL="0" distR="0">
            <wp:extent cx="2743200" cy="3108960"/>
            <wp:effectExtent l="0" t="0" r="0" b="0"/>
            <wp:docPr id="2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4" descr=""/>
                    <pic:cNvPicPr>
                      <a:picLocks noChangeAspect="1" noChangeArrowheads="1"/>
                    </pic:cNvPicPr>
                  </pic:nvPicPr>
                  <pic:blipFill>
                    <a:blip r:embed="rId5"/>
                    <a:stretch>
                      <a:fillRect/>
                    </a:stretch>
                  </pic:blipFill>
                  <pic:spPr bwMode="auto">
                    <a:xfrm>
                      <a:off x="0" y="0"/>
                      <a:ext cx="2743200" cy="3108960"/>
                    </a:xfrm>
                    <a:prstGeom prst="rect">
                      <a:avLst/>
                    </a:prstGeom>
                  </pic:spPr>
                </pic:pic>
              </a:graphicData>
            </a:graphic>
          </wp:inline>
        </w:drawing>
      </w:r>
      <w:r>
        <mc:AlternateContent>
          <mc:Choice Requires="wps">
            <w:drawing>
              <wp:anchor behindDoc="0" distT="0" distB="0" distL="0" distR="0" simplePos="0" locked="0" layoutInCell="1" allowOverlap="1" relativeHeight="109">
                <wp:simplePos x="0" y="0"/>
                <wp:positionH relativeFrom="page">
                  <wp:posOffset>252095</wp:posOffset>
                </wp:positionH>
                <wp:positionV relativeFrom="line">
                  <wp:posOffset>635</wp:posOffset>
                </wp:positionV>
                <wp:extent cx="7267575" cy="1417955"/>
                <wp:effectExtent l="0" t="0" r="0" b="0"/>
                <wp:wrapNone/>
                <wp:docPr id="30" name="Frame104"/>
                <a:graphic xmlns:a="http://schemas.openxmlformats.org/drawingml/2006/main">
                  <a:graphicData uri="http://schemas.microsoft.com/office/word/2010/wordprocessingShape">
                    <wps:wsp>
                      <wps:cNvSpPr txBox="1"/>
                      <wps:spPr>
                        <a:xfrm>
                          <a:off x="0" y="0"/>
                          <a:ext cx="7267575" cy="1417955"/>
                        </a:xfrm>
                        <a:prstGeom prst="rect"/>
                        <a:solidFill>
                          <a:srgbClr val="FFFFFF"/>
                        </a:solidFill>
                      </wps:spPr>
                      <wps:txbx>
                        <w:txbxContent>
                          <w:tbl>
                            <w:tblPr>
                              <w:tblW w:w="12021" w:type="dxa"/>
                              <w:jc w:val="left"/>
                              <w:tblInd w:w="0" w:type="dxa"/>
                              <w:tblLayout w:type="fixed"/>
                              <w:tblCellMar>
                                <w:top w:w="28" w:type="dxa"/>
                                <w:left w:w="28" w:type="dxa"/>
                                <w:bottom w:w="28" w:type="dxa"/>
                                <w:right w:w="28" w:type="dxa"/>
                              </w:tblCellMar>
                            </w:tblPr>
                            <w:tblGrid>
                              <w:gridCol w:w="2606"/>
                              <w:gridCol w:w="1886"/>
                              <w:gridCol w:w="1886"/>
                              <w:gridCol w:w="1886"/>
                              <w:gridCol w:w="1961"/>
                              <w:gridCol w:w="1796"/>
                            </w:tblGrid>
                            <w:tr>
                              <w:trPr/>
                              <w:tc>
                                <w:tcPr>
                                  <w:tcW w:w="2606"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r>
                            <w:tr>
                              <w:trPr/>
                              <w:tc>
                                <w:tcPr>
                                  <w:tcW w:w="2606" w:type="dxa"/>
                                  <w:tcBorders/>
                                  <w:shd w:fill="1C4787" w:val="clear"/>
                                  <w:vAlign w:val="center"/>
                                </w:tcPr>
                                <w:p>
                                  <w:pPr>
                                    <w:pStyle w:val="TableContents"/>
                                    <w:bidi w:val="0"/>
                                    <w:spacing w:before="0" w:after="283"/>
                                    <w:jc w:val="left"/>
                                    <w:rPr>
                                      <w:sz w:val="4"/>
                                      <w:szCs w:val="4"/>
                                    </w:rPr>
                                  </w:pPr>
                                  <w:r>
                                    <w:rPr>
                                      <w:sz w:val="4"/>
                                      <w:szCs w:val="4"/>
                                    </w:rPr>
                                  </w:r>
                                </w:p>
                              </w:tc>
                              <w:tc>
                                <w:tcPr>
                                  <w:tcW w:w="1886" w:type="dxa"/>
                                  <w:tcBorders/>
                                  <w:shd w:fill="1C4787" w:val="clear"/>
                                  <w:vAlign w:val="center"/>
                                </w:tcPr>
                                <w:p>
                                  <w:pPr>
                                    <w:pStyle w:val="TableContents"/>
                                    <w:bidi w:val="0"/>
                                    <w:spacing w:before="0" w:after="283"/>
                                    <w:jc w:val="left"/>
                                    <w:rPr>
                                      <w:sz w:val="4"/>
                                      <w:szCs w:val="4"/>
                                    </w:rPr>
                                  </w:pPr>
                                  <w:r>
                                    <w:rPr>
                                      <w:sz w:val="4"/>
                                      <w:szCs w:val="4"/>
                                    </w:rPr>
                                  </w:r>
                                </w:p>
                              </w:tc>
                              <w:tc>
                                <w:tcPr>
                                  <w:tcW w:w="1886" w:type="dxa"/>
                                  <w:tcBorders/>
                                  <w:shd w:fill="1C4787" w:val="clear"/>
                                  <w:vAlign w:val="center"/>
                                </w:tcPr>
                                <w:p>
                                  <w:pPr>
                                    <w:pStyle w:val="TableContents"/>
                                    <w:bidi w:val="0"/>
                                    <w:spacing w:before="0" w:after="283"/>
                                    <w:jc w:val="left"/>
                                    <w:rPr>
                                      <w:sz w:val="4"/>
                                      <w:szCs w:val="4"/>
                                    </w:rPr>
                                  </w:pPr>
                                  <w:r>
                                    <w:rPr>
                                      <w:sz w:val="4"/>
                                      <w:szCs w:val="4"/>
                                    </w:rPr>
                                  </w:r>
                                </w:p>
                              </w:tc>
                              <w:tc>
                                <w:tcPr>
                                  <w:tcW w:w="1886" w:type="dxa"/>
                                  <w:tcBorders/>
                                  <w:shd w:fill="1C4787" w:val="clear"/>
                                  <w:vAlign w:val="center"/>
                                </w:tcPr>
                                <w:p>
                                  <w:pPr>
                                    <w:pStyle w:val="TableContents"/>
                                    <w:bidi w:val="0"/>
                                    <w:spacing w:before="0" w:after="283"/>
                                    <w:jc w:val="left"/>
                                    <w:rPr>
                                      <w:sz w:val="4"/>
                                      <w:szCs w:val="4"/>
                                    </w:rPr>
                                  </w:pPr>
                                  <w:r>
                                    <w:rPr>
                                      <w:sz w:val="4"/>
                                      <w:szCs w:val="4"/>
                                    </w:rPr>
                                  </w:r>
                                </w:p>
                              </w:tc>
                              <w:tc>
                                <w:tcPr>
                                  <w:tcW w:w="1961" w:type="dxa"/>
                                  <w:tcBorders/>
                                  <w:shd w:fill="1C4787" w:val="clear"/>
                                  <w:vAlign w:val="center"/>
                                </w:tcPr>
                                <w:p>
                                  <w:pPr>
                                    <w:pStyle w:val="TableContents"/>
                                    <w:bidi w:val="0"/>
                                    <w:spacing w:before="0" w:after="283"/>
                                    <w:jc w:val="left"/>
                                    <w:rPr>
                                      <w:sz w:val="4"/>
                                      <w:szCs w:val="4"/>
                                    </w:rPr>
                                  </w:pPr>
                                  <w:r>
                                    <w:rPr>
                                      <w:sz w:val="4"/>
                                      <w:szCs w:val="4"/>
                                    </w:rPr>
                                  </w:r>
                                </w:p>
                              </w:tc>
                              <w:tc>
                                <w:tcPr>
                                  <w:tcW w:w="1796" w:type="dxa"/>
                                  <w:tcBorders/>
                                  <w:shd w:fill="1C4787" w:val="clear"/>
                                  <w:vAlign w:val="center"/>
                                </w:tcPr>
                                <w:p>
                                  <w:pPr>
                                    <w:pStyle w:val="TableContents"/>
                                    <w:bidi w:val="0"/>
                                    <w:spacing w:before="0" w:after="283"/>
                                    <w:jc w:val="left"/>
                                    <w:rPr>
                                      <w:sz w:val="4"/>
                                      <w:szCs w:val="4"/>
                                    </w:rPr>
                                  </w:pPr>
                                  <w:r>
                                    <w:rPr>
                                      <w:sz w:val="4"/>
                                      <w:szCs w:val="4"/>
                                    </w:rPr>
                                  </w:r>
                                </w:p>
                              </w:tc>
                            </w:tr>
                            <w:tr>
                              <w:trPr/>
                              <w:tc>
                                <w:tcPr>
                                  <w:tcW w:w="2606" w:type="dxa"/>
                                  <w:tcBorders/>
                                  <w:vAlign w:val="center"/>
                                </w:tcPr>
                                <w:p>
                                  <w:pPr>
                                    <w:pStyle w:val="TableContents"/>
                                    <w:bidi w:val="0"/>
                                    <w:spacing w:lineRule="atLeast" w:line="142" w:before="0" w:after="0"/>
                                    <w:jc w:val="left"/>
                                    <w:rPr/>
                                  </w:pPr>
                                  <w:r>
                                    <w:rPr>
                                      <w:rFonts w:ascii="Arial;sans-serif" w:hAnsi="Arial;sans-serif"/>
                                      <w:b/>
                                      <w:i w:val="false"/>
                                      <w:caps w:val="false"/>
                                      <w:smallCaps w:val="false"/>
                                      <w:sz w:val="16"/>
                                    </w:rPr>
                                    <w:t>BUCKLER Securities LLC</w:t>
                                  </w:r>
                                  <w:r>
                                    <w:rPr>
                                      <w:caps w:val="false"/>
                                      <w:smallCaps w:val="false"/>
                                    </w:rPr>
                                    <w:t xml:space="preserve"> </w:t>
                                  </w:r>
                                  <w:r>
                                    <w:rPr>
                                      <w:rFonts w:ascii="Arial;sans-serif" w:hAnsi="Arial;sans-serif"/>
                                      <w:b/>
                                      <w:i w:val="false"/>
                                      <w:caps w:val="false"/>
                                      <w:smallCaps w:val="false"/>
                                      <w:sz w:val="10"/>
                                    </w:rPr>
                                    <w:t>(4)</w:t>
                                  </w:r>
                                </w:p>
                              </w:tc>
                              <w:tc>
                                <w:tcPr>
                                  <w:tcW w:w="1886"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r>
                            <w:tr>
                              <w:trPr/>
                              <w:tc>
                                <w:tcPr>
                                  <w:tcW w:w="2606" w:type="dxa"/>
                                  <w:tcBorders>
                                    <w:bottom w:val="single" w:sz="12" w:space="0" w:color="5B9BD5"/>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All Other Counterparties</w:t>
                                  </w:r>
                                </w:p>
                              </w:tc>
                              <w:tc>
                                <w:tcPr>
                                  <w:tcW w:w="1886" w:type="dxa"/>
                                  <w:tcBorders>
                                    <w:bottom w:val="single" w:sz="12" w:space="0" w:color="5B9BD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86" w:type="dxa"/>
                                  <w:tcBorders>
                                    <w:bottom w:val="single" w:sz="12" w:space="0" w:color="5B9BD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86" w:type="dxa"/>
                                  <w:tcBorders>
                                    <w:bottom w:val="single" w:sz="12" w:space="0" w:color="5B9BD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1" w:type="dxa"/>
                                  <w:tcBorders>
                                    <w:bottom w:val="single" w:sz="12" w:space="0" w:color="5B9BD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96" w:type="dxa"/>
                                  <w:tcBorders>
                                    <w:bottom w:val="single" w:sz="12" w:space="0" w:color="5B9BD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tcBorders>
                                    <w:top w:val="single" w:sz="12" w:space="0" w:color="5B9BD5"/>
                                    <w:left w:val="single" w:sz="12" w:space="0" w:color="5B9BD5"/>
                                    <w:bottom w:val="single" w:sz="12" w:space="0" w:color="5B9BD5"/>
                                  </w:tcBorders>
                                  <w:shd w:fill="FFFFFF" w:val="clear"/>
                                  <w:tcMar>
                                    <w:right w:w="0" w:type="dxa"/>
                                  </w:tcMar>
                                  <w:vAlign w:val="center"/>
                                </w:tcPr>
                                <w:p>
                                  <w:pPr>
                                    <w:pStyle w:val="TableContents"/>
                                    <w:bidi w:val="0"/>
                                    <w:spacing w:lineRule="atLeast" w:line="142" w:before="0" w:after="0"/>
                                    <w:jc w:val="left"/>
                                    <w:rPr/>
                                  </w:pPr>
                                  <w:r>
                                    <w:rPr>
                                      <w:rFonts w:ascii="Arial;sans-serif" w:hAnsi="Arial;sans-serif"/>
                                      <w:b/>
                                      <w:i w:val="false"/>
                                      <w:caps w:val="false"/>
                                      <w:smallCaps w:val="false"/>
                                      <w:sz w:val="16"/>
                                    </w:rPr>
                                    <w:t xml:space="preserve">Total </w:t>
                                  </w:r>
                                  <w:r>
                                    <w:rPr>
                                      <w:rFonts w:ascii="Arial;sans-serif" w:hAnsi="Arial;sans-serif"/>
                                      <w:b/>
                                      <w:i w:val="false"/>
                                      <w:caps w:val="false"/>
                                      <w:smallCaps w:val="false"/>
                                      <w:sz w:val="10"/>
                                    </w:rPr>
                                    <w:t>(5)</w:t>
                                  </w:r>
                                </w:p>
                              </w:tc>
                              <w:tc>
                                <w:tcPr>
                                  <w:tcW w:w="1886" w:type="dxa"/>
                                  <w:tcBorders>
                                    <w:top w:val="single" w:sz="12" w:space="0" w:color="5B9BD5"/>
                                    <w:bottom w:val="single" w:sz="12" w:space="0" w:color="5B9BD5"/>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86" w:type="dxa"/>
                                  <w:tcBorders>
                                    <w:top w:val="single" w:sz="12" w:space="0" w:color="5B9BD5"/>
                                    <w:bottom w:val="single" w:sz="12" w:space="0" w:color="5B9BD5"/>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86" w:type="dxa"/>
                                  <w:tcBorders>
                                    <w:top w:val="single" w:sz="12" w:space="0" w:color="5B9BD5"/>
                                    <w:bottom w:val="single" w:sz="12" w:space="0" w:color="5B9BD5"/>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1" w:type="dxa"/>
                                  <w:tcBorders>
                                    <w:top w:val="single" w:sz="12" w:space="0" w:color="5B9BD5"/>
                                    <w:bottom w:val="single" w:sz="12" w:space="0" w:color="5B9BD5"/>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796" w:type="dxa"/>
                                  <w:tcBorders>
                                    <w:top w:val="single" w:sz="12" w:space="0" w:color="5B9BD5"/>
                                    <w:bottom w:val="single" w:sz="12" w:space="0" w:color="5B9BD5"/>
                                    <w:right w:val="single" w:sz="12" w:space="0" w:color="5B9BD5"/>
                                  </w:tcBorders>
                                  <w:shd w:fill="FFFFFF" w:val="clear"/>
                                  <w:tcMar>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72.25pt;height:111.65pt;mso-wrap-distance-left:0pt;mso-wrap-distance-right:0pt;mso-wrap-distance-top:0pt;mso-wrap-distance-bottom:0pt;margin-top:0pt;mso-position-vertical:top;mso-position-vertical-relative:text;margin-left:19.85pt;mso-position-horizontal-relative:page">
                <v:textbox>
                  <w:txbxContent>
                    <w:tbl>
                      <w:tblPr>
                        <w:tblW w:w="12021" w:type="dxa"/>
                        <w:jc w:val="left"/>
                        <w:tblInd w:w="0" w:type="dxa"/>
                        <w:tblLayout w:type="fixed"/>
                        <w:tblCellMar>
                          <w:top w:w="28" w:type="dxa"/>
                          <w:left w:w="28" w:type="dxa"/>
                          <w:bottom w:w="28" w:type="dxa"/>
                          <w:right w:w="28" w:type="dxa"/>
                        </w:tblCellMar>
                      </w:tblPr>
                      <w:tblGrid>
                        <w:gridCol w:w="2606"/>
                        <w:gridCol w:w="1886"/>
                        <w:gridCol w:w="1886"/>
                        <w:gridCol w:w="1886"/>
                        <w:gridCol w:w="1961"/>
                        <w:gridCol w:w="1796"/>
                      </w:tblGrid>
                      <w:tr>
                        <w:trPr/>
                        <w:tc>
                          <w:tcPr>
                            <w:tcW w:w="2606"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r>
                      <w:tr>
                        <w:trPr/>
                        <w:tc>
                          <w:tcPr>
                            <w:tcW w:w="2606" w:type="dxa"/>
                            <w:tcBorders/>
                            <w:shd w:fill="1C4787" w:val="clear"/>
                            <w:vAlign w:val="center"/>
                          </w:tcPr>
                          <w:p>
                            <w:pPr>
                              <w:pStyle w:val="TableContents"/>
                              <w:bidi w:val="0"/>
                              <w:spacing w:before="0" w:after="283"/>
                              <w:jc w:val="left"/>
                              <w:rPr>
                                <w:sz w:val="4"/>
                                <w:szCs w:val="4"/>
                              </w:rPr>
                            </w:pPr>
                            <w:r>
                              <w:rPr>
                                <w:sz w:val="4"/>
                                <w:szCs w:val="4"/>
                              </w:rPr>
                            </w:r>
                          </w:p>
                        </w:tc>
                        <w:tc>
                          <w:tcPr>
                            <w:tcW w:w="1886" w:type="dxa"/>
                            <w:tcBorders/>
                            <w:shd w:fill="1C4787" w:val="clear"/>
                            <w:vAlign w:val="center"/>
                          </w:tcPr>
                          <w:p>
                            <w:pPr>
                              <w:pStyle w:val="TableContents"/>
                              <w:bidi w:val="0"/>
                              <w:spacing w:before="0" w:after="283"/>
                              <w:jc w:val="left"/>
                              <w:rPr>
                                <w:sz w:val="4"/>
                                <w:szCs w:val="4"/>
                              </w:rPr>
                            </w:pPr>
                            <w:r>
                              <w:rPr>
                                <w:sz w:val="4"/>
                                <w:szCs w:val="4"/>
                              </w:rPr>
                            </w:r>
                          </w:p>
                        </w:tc>
                        <w:tc>
                          <w:tcPr>
                            <w:tcW w:w="1886" w:type="dxa"/>
                            <w:tcBorders/>
                            <w:shd w:fill="1C4787" w:val="clear"/>
                            <w:vAlign w:val="center"/>
                          </w:tcPr>
                          <w:p>
                            <w:pPr>
                              <w:pStyle w:val="TableContents"/>
                              <w:bidi w:val="0"/>
                              <w:spacing w:before="0" w:after="283"/>
                              <w:jc w:val="left"/>
                              <w:rPr>
                                <w:sz w:val="4"/>
                                <w:szCs w:val="4"/>
                              </w:rPr>
                            </w:pPr>
                            <w:r>
                              <w:rPr>
                                <w:sz w:val="4"/>
                                <w:szCs w:val="4"/>
                              </w:rPr>
                            </w:r>
                          </w:p>
                        </w:tc>
                        <w:tc>
                          <w:tcPr>
                            <w:tcW w:w="1886" w:type="dxa"/>
                            <w:tcBorders/>
                            <w:shd w:fill="1C4787" w:val="clear"/>
                            <w:vAlign w:val="center"/>
                          </w:tcPr>
                          <w:p>
                            <w:pPr>
                              <w:pStyle w:val="TableContents"/>
                              <w:bidi w:val="0"/>
                              <w:spacing w:before="0" w:after="283"/>
                              <w:jc w:val="left"/>
                              <w:rPr>
                                <w:sz w:val="4"/>
                                <w:szCs w:val="4"/>
                              </w:rPr>
                            </w:pPr>
                            <w:r>
                              <w:rPr>
                                <w:sz w:val="4"/>
                                <w:szCs w:val="4"/>
                              </w:rPr>
                            </w:r>
                          </w:p>
                        </w:tc>
                        <w:tc>
                          <w:tcPr>
                            <w:tcW w:w="1961" w:type="dxa"/>
                            <w:tcBorders/>
                            <w:shd w:fill="1C4787" w:val="clear"/>
                            <w:vAlign w:val="center"/>
                          </w:tcPr>
                          <w:p>
                            <w:pPr>
                              <w:pStyle w:val="TableContents"/>
                              <w:bidi w:val="0"/>
                              <w:spacing w:before="0" w:after="283"/>
                              <w:jc w:val="left"/>
                              <w:rPr>
                                <w:sz w:val="4"/>
                                <w:szCs w:val="4"/>
                              </w:rPr>
                            </w:pPr>
                            <w:r>
                              <w:rPr>
                                <w:sz w:val="4"/>
                                <w:szCs w:val="4"/>
                              </w:rPr>
                            </w:r>
                          </w:p>
                        </w:tc>
                        <w:tc>
                          <w:tcPr>
                            <w:tcW w:w="1796" w:type="dxa"/>
                            <w:tcBorders/>
                            <w:shd w:fill="1C4787" w:val="clear"/>
                            <w:vAlign w:val="center"/>
                          </w:tcPr>
                          <w:p>
                            <w:pPr>
                              <w:pStyle w:val="TableContents"/>
                              <w:bidi w:val="0"/>
                              <w:spacing w:before="0" w:after="283"/>
                              <w:jc w:val="left"/>
                              <w:rPr>
                                <w:sz w:val="4"/>
                                <w:szCs w:val="4"/>
                              </w:rPr>
                            </w:pPr>
                            <w:r>
                              <w:rPr>
                                <w:sz w:val="4"/>
                                <w:szCs w:val="4"/>
                              </w:rPr>
                            </w:r>
                          </w:p>
                        </w:tc>
                      </w:tr>
                      <w:tr>
                        <w:trPr/>
                        <w:tc>
                          <w:tcPr>
                            <w:tcW w:w="2606" w:type="dxa"/>
                            <w:tcBorders/>
                            <w:vAlign w:val="center"/>
                          </w:tcPr>
                          <w:p>
                            <w:pPr>
                              <w:pStyle w:val="TableContents"/>
                              <w:bidi w:val="0"/>
                              <w:spacing w:lineRule="atLeast" w:line="142" w:before="0" w:after="0"/>
                              <w:jc w:val="left"/>
                              <w:rPr/>
                            </w:pPr>
                            <w:r>
                              <w:rPr>
                                <w:rFonts w:ascii="Arial;sans-serif" w:hAnsi="Arial;sans-serif"/>
                                <w:b/>
                                <w:i w:val="false"/>
                                <w:caps w:val="false"/>
                                <w:smallCaps w:val="false"/>
                                <w:sz w:val="16"/>
                              </w:rPr>
                              <w:t>BUCKLER Securities LLC</w:t>
                            </w:r>
                            <w:r>
                              <w:rPr>
                                <w:caps w:val="false"/>
                                <w:smallCaps w:val="false"/>
                              </w:rPr>
                              <w:t xml:space="preserve"> </w:t>
                            </w:r>
                            <w:r>
                              <w:rPr>
                                <w:rFonts w:ascii="Arial;sans-serif" w:hAnsi="Arial;sans-serif"/>
                                <w:b/>
                                <w:i w:val="false"/>
                                <w:caps w:val="false"/>
                                <w:smallCaps w:val="false"/>
                                <w:sz w:val="10"/>
                              </w:rPr>
                              <w:t>(4)</w:t>
                            </w:r>
                          </w:p>
                        </w:tc>
                        <w:tc>
                          <w:tcPr>
                            <w:tcW w:w="1886"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r>
                      <w:tr>
                        <w:trPr/>
                        <w:tc>
                          <w:tcPr>
                            <w:tcW w:w="2606" w:type="dxa"/>
                            <w:tcBorders>
                              <w:bottom w:val="single" w:sz="12" w:space="0" w:color="5B9BD5"/>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All Other Counterparties</w:t>
                            </w:r>
                          </w:p>
                        </w:tc>
                        <w:tc>
                          <w:tcPr>
                            <w:tcW w:w="1886" w:type="dxa"/>
                            <w:tcBorders>
                              <w:bottom w:val="single" w:sz="12" w:space="0" w:color="5B9BD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86" w:type="dxa"/>
                            <w:tcBorders>
                              <w:bottom w:val="single" w:sz="12" w:space="0" w:color="5B9BD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86" w:type="dxa"/>
                            <w:tcBorders>
                              <w:bottom w:val="single" w:sz="12" w:space="0" w:color="5B9BD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1" w:type="dxa"/>
                            <w:tcBorders>
                              <w:bottom w:val="single" w:sz="12" w:space="0" w:color="5B9BD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96" w:type="dxa"/>
                            <w:tcBorders>
                              <w:bottom w:val="single" w:sz="12" w:space="0" w:color="5B9BD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tcBorders>
                              <w:top w:val="single" w:sz="12" w:space="0" w:color="5B9BD5"/>
                              <w:left w:val="single" w:sz="12" w:space="0" w:color="5B9BD5"/>
                              <w:bottom w:val="single" w:sz="12" w:space="0" w:color="5B9BD5"/>
                            </w:tcBorders>
                            <w:shd w:fill="FFFFFF" w:val="clear"/>
                            <w:tcMar>
                              <w:right w:w="0" w:type="dxa"/>
                            </w:tcMar>
                            <w:vAlign w:val="center"/>
                          </w:tcPr>
                          <w:p>
                            <w:pPr>
                              <w:pStyle w:val="TableContents"/>
                              <w:bidi w:val="0"/>
                              <w:spacing w:lineRule="atLeast" w:line="142" w:before="0" w:after="0"/>
                              <w:jc w:val="left"/>
                              <w:rPr/>
                            </w:pPr>
                            <w:r>
                              <w:rPr>
                                <w:rFonts w:ascii="Arial;sans-serif" w:hAnsi="Arial;sans-serif"/>
                                <w:b/>
                                <w:i w:val="false"/>
                                <w:caps w:val="false"/>
                                <w:smallCaps w:val="false"/>
                                <w:sz w:val="16"/>
                              </w:rPr>
                              <w:t xml:space="preserve">Total </w:t>
                            </w:r>
                            <w:r>
                              <w:rPr>
                                <w:rFonts w:ascii="Arial;sans-serif" w:hAnsi="Arial;sans-serif"/>
                                <w:b/>
                                <w:i w:val="false"/>
                                <w:caps w:val="false"/>
                                <w:smallCaps w:val="false"/>
                                <w:sz w:val="10"/>
                              </w:rPr>
                              <w:t>(5)</w:t>
                            </w:r>
                          </w:p>
                        </w:tc>
                        <w:tc>
                          <w:tcPr>
                            <w:tcW w:w="1886" w:type="dxa"/>
                            <w:tcBorders>
                              <w:top w:val="single" w:sz="12" w:space="0" w:color="5B9BD5"/>
                              <w:bottom w:val="single" w:sz="12" w:space="0" w:color="5B9BD5"/>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86" w:type="dxa"/>
                            <w:tcBorders>
                              <w:top w:val="single" w:sz="12" w:space="0" w:color="5B9BD5"/>
                              <w:bottom w:val="single" w:sz="12" w:space="0" w:color="5B9BD5"/>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86" w:type="dxa"/>
                            <w:tcBorders>
                              <w:top w:val="single" w:sz="12" w:space="0" w:color="5B9BD5"/>
                              <w:bottom w:val="single" w:sz="12" w:space="0" w:color="5B9BD5"/>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1" w:type="dxa"/>
                            <w:tcBorders>
                              <w:top w:val="single" w:sz="12" w:space="0" w:color="5B9BD5"/>
                              <w:bottom w:val="single" w:sz="12" w:space="0" w:color="5B9BD5"/>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796" w:type="dxa"/>
                            <w:tcBorders>
                              <w:top w:val="single" w:sz="12" w:space="0" w:color="5B9BD5"/>
                              <w:bottom w:val="single" w:sz="12" w:space="0" w:color="5B9BD5"/>
                              <w:right w:val="single" w:sz="12" w:space="0" w:color="5B9BD5"/>
                            </w:tcBorders>
                            <w:shd w:fill="FFFFFF" w:val="clear"/>
                            <w:tcMar>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30">
                <wp:simplePos x="0" y="0"/>
                <wp:positionH relativeFrom="page">
                  <wp:posOffset>228600</wp:posOffset>
                </wp:positionH>
                <wp:positionV relativeFrom="line">
                  <wp:posOffset>635</wp:posOffset>
                </wp:positionV>
                <wp:extent cx="4181475" cy="3618230"/>
                <wp:effectExtent l="0" t="0" r="0" b="0"/>
                <wp:wrapNone/>
                <wp:docPr id="31" name="Frame125"/>
                <a:graphic xmlns:a="http://schemas.openxmlformats.org/drawingml/2006/main">
                  <a:graphicData uri="http://schemas.microsoft.com/office/word/2010/wordprocessingShape">
                    <wps:wsp>
                      <wps:cNvSpPr txBox="1"/>
                      <wps:spPr>
                        <a:xfrm>
                          <a:off x="0" y="0"/>
                          <a:ext cx="4181475" cy="3618230"/>
                        </a:xfrm>
                        <a:prstGeom prst="rect"/>
                        <a:solidFill>
                          <a:srgbClr val="FFFFFF"/>
                        </a:solidFill>
                      </wps:spPr>
                      <wps:txbx>
                        <w:txbxContent>
                          <w:tbl>
                            <w:tblPr>
                              <w:tblW w:w="6989" w:type="dxa"/>
                              <w:jc w:val="left"/>
                              <w:tblInd w:w="0" w:type="dxa"/>
                              <w:tblLayout w:type="fixed"/>
                              <w:tblCellMar>
                                <w:top w:w="28" w:type="dxa"/>
                                <w:left w:w="28" w:type="dxa"/>
                                <w:bottom w:w="28" w:type="dxa"/>
                                <w:right w:w="28" w:type="dxa"/>
                              </w:tblCellMar>
                            </w:tblPr>
                            <w:tblGrid>
                              <w:gridCol w:w="2126"/>
                              <w:gridCol w:w="1406"/>
                              <w:gridCol w:w="2021"/>
                              <w:gridCol w:w="1436"/>
                            </w:tblGrid>
                            <w:tr>
                              <w:trPr/>
                              <w:tc>
                                <w:tcPr>
                                  <w:tcW w:w="2126"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shd w:fill="1C4787" w:val="clear"/>
                                  <w:vAlign w:val="center"/>
                                </w:tcPr>
                                <w:p>
                                  <w:pPr>
                                    <w:pStyle w:val="TableContents"/>
                                    <w:bidi w:val="0"/>
                                    <w:spacing w:before="0" w:after="283"/>
                                    <w:jc w:val="left"/>
                                    <w:rPr>
                                      <w:sz w:val="4"/>
                                      <w:szCs w:val="4"/>
                                    </w:rPr>
                                  </w:pPr>
                                  <w:r>
                                    <w:rPr>
                                      <w:sz w:val="4"/>
                                      <w:szCs w:val="4"/>
                                    </w:rPr>
                                  </w:r>
                                </w:p>
                              </w:tc>
                              <w:tc>
                                <w:tcPr>
                                  <w:tcW w:w="1406" w:type="dxa"/>
                                  <w:tcBorders/>
                                  <w:shd w:fill="1C4787" w:val="clear"/>
                                  <w:vAlign w:val="center"/>
                                </w:tcPr>
                                <w:p>
                                  <w:pPr>
                                    <w:pStyle w:val="TableContents"/>
                                    <w:bidi w:val="0"/>
                                    <w:spacing w:before="0" w:after="283"/>
                                    <w:jc w:val="left"/>
                                    <w:rPr>
                                      <w:sz w:val="4"/>
                                      <w:szCs w:val="4"/>
                                    </w:rPr>
                                  </w:pPr>
                                  <w:r>
                                    <w:rPr>
                                      <w:sz w:val="4"/>
                                      <w:szCs w:val="4"/>
                                    </w:rPr>
                                  </w:r>
                                </w:p>
                              </w:tc>
                              <w:tc>
                                <w:tcPr>
                                  <w:tcW w:w="2021" w:type="dxa"/>
                                  <w:tcBorders/>
                                  <w:shd w:fill="1C4787" w:val="clear"/>
                                  <w:vAlign w:val="center"/>
                                </w:tcPr>
                                <w:p>
                                  <w:pPr>
                                    <w:pStyle w:val="TableContents"/>
                                    <w:bidi w:val="0"/>
                                    <w:spacing w:before="0" w:after="283"/>
                                    <w:jc w:val="left"/>
                                    <w:rPr>
                                      <w:sz w:val="4"/>
                                      <w:szCs w:val="4"/>
                                    </w:rPr>
                                  </w:pPr>
                                  <w:r>
                                    <w:rPr>
                                      <w:sz w:val="4"/>
                                      <w:szCs w:val="4"/>
                                    </w:rPr>
                                  </w:r>
                                </w:p>
                              </w:tc>
                              <w:tc>
                                <w:tcPr>
                                  <w:tcW w:w="1436" w:type="dxa"/>
                                  <w:tcBorders/>
                                  <w:shd w:fill="1C4787" w:val="clear"/>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0-12</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13-24</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25-36</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37-48</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49-60</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61-72</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73-84</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85-96</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97-108</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109-120</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bottom w:val="single" w:sz="12" w:space="0" w:color="5B9BD5"/>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&gt;120</w:t>
                                  </w:r>
                                </w:p>
                              </w:tc>
                              <w:tc>
                                <w:tcPr>
                                  <w:tcW w:w="1406" w:type="dxa"/>
                                  <w:tcBorders>
                                    <w:bottom w:val="single" w:sz="12" w:space="0" w:color="5B9BD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21" w:type="dxa"/>
                                  <w:tcBorders>
                                    <w:bottom w:val="single" w:sz="12" w:space="0" w:color="5B9BD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6" w:type="dxa"/>
                                  <w:tcBorders>
                                    <w:bottom w:val="single" w:sz="12" w:space="0" w:color="5B9BD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tcBorders>
                                    <w:top w:val="single" w:sz="12" w:space="0" w:color="5B9BD5"/>
                                    <w:left w:val="single" w:sz="12" w:space="0" w:color="5B9BD5"/>
                                    <w:bottom w:val="single" w:sz="12" w:space="0" w:color="5B9BD5"/>
                                  </w:tcBorders>
                                  <w:shd w:fill="FFFFFF" w:val="clear"/>
                                  <w:tcMar>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Total</w:t>
                                  </w:r>
                                </w:p>
                              </w:tc>
                              <w:tc>
                                <w:tcPr>
                                  <w:tcW w:w="1406" w:type="dxa"/>
                                  <w:tcBorders>
                                    <w:top w:val="single" w:sz="12" w:space="0" w:color="5B9BD5"/>
                                    <w:bottom w:val="single" w:sz="12" w:space="0" w:color="5B9BD5"/>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21" w:type="dxa"/>
                                  <w:tcBorders>
                                    <w:top w:val="single" w:sz="12" w:space="0" w:color="5B9BD5"/>
                                    <w:bottom w:val="single" w:sz="12" w:space="0" w:color="5B9BD5"/>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36" w:type="dxa"/>
                                  <w:tcBorders>
                                    <w:top w:val="single" w:sz="12" w:space="0" w:color="5B9BD5"/>
                                    <w:bottom w:val="single" w:sz="12" w:space="0" w:color="5B9BD5"/>
                                    <w:right w:val="single" w:sz="12" w:space="0" w:color="5B9BD5"/>
                                  </w:tcBorders>
                                  <w:shd w:fill="FFFFFF" w:val="clear"/>
                                  <w:tcMar>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29.25pt;height:284.9pt;mso-wrap-distance-left:0pt;mso-wrap-distance-right:0pt;mso-wrap-distance-top:0pt;mso-wrap-distance-bottom:0pt;margin-top:0pt;mso-position-vertical:top;mso-position-vertical-relative:text;margin-left:18pt;mso-position-horizontal-relative:page">
                <v:textbox>
                  <w:txbxContent>
                    <w:tbl>
                      <w:tblPr>
                        <w:tblW w:w="6989" w:type="dxa"/>
                        <w:jc w:val="left"/>
                        <w:tblInd w:w="0" w:type="dxa"/>
                        <w:tblLayout w:type="fixed"/>
                        <w:tblCellMar>
                          <w:top w:w="28" w:type="dxa"/>
                          <w:left w:w="28" w:type="dxa"/>
                          <w:bottom w:w="28" w:type="dxa"/>
                          <w:right w:w="28" w:type="dxa"/>
                        </w:tblCellMar>
                      </w:tblPr>
                      <w:tblGrid>
                        <w:gridCol w:w="2126"/>
                        <w:gridCol w:w="1406"/>
                        <w:gridCol w:w="2021"/>
                        <w:gridCol w:w="1436"/>
                      </w:tblGrid>
                      <w:tr>
                        <w:trPr/>
                        <w:tc>
                          <w:tcPr>
                            <w:tcW w:w="2126"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shd w:fill="1C4787" w:val="clear"/>
                            <w:vAlign w:val="center"/>
                          </w:tcPr>
                          <w:p>
                            <w:pPr>
                              <w:pStyle w:val="TableContents"/>
                              <w:bidi w:val="0"/>
                              <w:spacing w:before="0" w:after="283"/>
                              <w:jc w:val="left"/>
                              <w:rPr>
                                <w:sz w:val="4"/>
                                <w:szCs w:val="4"/>
                              </w:rPr>
                            </w:pPr>
                            <w:r>
                              <w:rPr>
                                <w:sz w:val="4"/>
                                <w:szCs w:val="4"/>
                              </w:rPr>
                            </w:r>
                          </w:p>
                        </w:tc>
                        <w:tc>
                          <w:tcPr>
                            <w:tcW w:w="1406" w:type="dxa"/>
                            <w:tcBorders/>
                            <w:shd w:fill="1C4787" w:val="clear"/>
                            <w:vAlign w:val="center"/>
                          </w:tcPr>
                          <w:p>
                            <w:pPr>
                              <w:pStyle w:val="TableContents"/>
                              <w:bidi w:val="0"/>
                              <w:spacing w:before="0" w:after="283"/>
                              <w:jc w:val="left"/>
                              <w:rPr>
                                <w:sz w:val="4"/>
                                <w:szCs w:val="4"/>
                              </w:rPr>
                            </w:pPr>
                            <w:r>
                              <w:rPr>
                                <w:sz w:val="4"/>
                                <w:szCs w:val="4"/>
                              </w:rPr>
                            </w:r>
                          </w:p>
                        </w:tc>
                        <w:tc>
                          <w:tcPr>
                            <w:tcW w:w="2021" w:type="dxa"/>
                            <w:tcBorders/>
                            <w:shd w:fill="1C4787" w:val="clear"/>
                            <w:vAlign w:val="center"/>
                          </w:tcPr>
                          <w:p>
                            <w:pPr>
                              <w:pStyle w:val="TableContents"/>
                              <w:bidi w:val="0"/>
                              <w:spacing w:before="0" w:after="283"/>
                              <w:jc w:val="left"/>
                              <w:rPr>
                                <w:sz w:val="4"/>
                                <w:szCs w:val="4"/>
                              </w:rPr>
                            </w:pPr>
                            <w:r>
                              <w:rPr>
                                <w:sz w:val="4"/>
                                <w:szCs w:val="4"/>
                              </w:rPr>
                            </w:r>
                          </w:p>
                        </w:tc>
                        <w:tc>
                          <w:tcPr>
                            <w:tcW w:w="1436" w:type="dxa"/>
                            <w:tcBorders/>
                            <w:shd w:fill="1C4787" w:val="clear"/>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0-12</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13-24</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25-36</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37-48</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49-60</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61-72</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73-84</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85-96</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97-108</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109-120</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bottom w:val="single" w:sz="12" w:space="0" w:color="5B9BD5"/>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&gt;120</w:t>
                            </w:r>
                          </w:p>
                        </w:tc>
                        <w:tc>
                          <w:tcPr>
                            <w:tcW w:w="1406" w:type="dxa"/>
                            <w:tcBorders>
                              <w:bottom w:val="single" w:sz="12" w:space="0" w:color="5B9BD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21" w:type="dxa"/>
                            <w:tcBorders>
                              <w:bottom w:val="single" w:sz="12" w:space="0" w:color="5B9BD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6" w:type="dxa"/>
                            <w:tcBorders>
                              <w:bottom w:val="single" w:sz="12" w:space="0" w:color="5B9BD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tcBorders>
                              <w:top w:val="single" w:sz="12" w:space="0" w:color="5B9BD5"/>
                              <w:left w:val="single" w:sz="12" w:space="0" w:color="5B9BD5"/>
                              <w:bottom w:val="single" w:sz="12" w:space="0" w:color="5B9BD5"/>
                            </w:tcBorders>
                            <w:shd w:fill="FFFFFF" w:val="clear"/>
                            <w:tcMar>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Total</w:t>
                            </w:r>
                          </w:p>
                        </w:tc>
                        <w:tc>
                          <w:tcPr>
                            <w:tcW w:w="1406" w:type="dxa"/>
                            <w:tcBorders>
                              <w:top w:val="single" w:sz="12" w:space="0" w:color="5B9BD5"/>
                              <w:bottom w:val="single" w:sz="12" w:space="0" w:color="5B9BD5"/>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21" w:type="dxa"/>
                            <w:tcBorders>
                              <w:top w:val="single" w:sz="12" w:space="0" w:color="5B9BD5"/>
                              <w:bottom w:val="single" w:sz="12" w:space="0" w:color="5B9BD5"/>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36" w:type="dxa"/>
                            <w:tcBorders>
                              <w:top w:val="single" w:sz="12" w:space="0" w:color="5B9BD5"/>
                              <w:bottom w:val="single" w:sz="12" w:space="0" w:color="5B9BD5"/>
                              <w:right w:val="single" w:sz="12" w:space="0" w:color="5B9BD5"/>
                            </w:tcBorders>
                            <w:shd w:fill="FFFFFF" w:val="clear"/>
                            <w:tcMar>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71">
                <wp:simplePos x="0" y="0"/>
                <wp:positionH relativeFrom="page">
                  <wp:posOffset>4733925</wp:posOffset>
                </wp:positionH>
                <wp:positionV relativeFrom="line">
                  <wp:posOffset>635</wp:posOffset>
                </wp:positionV>
                <wp:extent cx="2809875" cy="664210"/>
                <wp:effectExtent l="0" t="0" r="0" b="0"/>
                <wp:wrapNone/>
                <wp:docPr id="32" name="Frame166"/>
                <a:graphic xmlns:a="http://schemas.openxmlformats.org/drawingml/2006/main">
                  <a:graphicData uri="http://schemas.microsoft.com/office/word/2010/wordprocessingShape">
                    <wps:wsp>
                      <wps:cNvSpPr txBox="1"/>
                      <wps:spPr>
                        <a:xfrm>
                          <a:off x="0" y="0"/>
                          <a:ext cx="2809875" cy="664210"/>
                        </a:xfrm>
                        <a:prstGeom prst="rect"/>
                        <a:solidFill>
                          <a:srgbClr val="FFFFFF"/>
                        </a:solidFill>
                      </wps:spPr>
                      <wps:txbx>
                        <w:txbxContent>
                          <w:tbl>
                            <w:tblPr>
                              <w:tblW w:w="4571" w:type="dxa"/>
                              <w:jc w:val="left"/>
                              <w:tblInd w:w="0" w:type="dxa"/>
                              <w:tblLayout w:type="fixed"/>
                              <w:tblCellMar>
                                <w:top w:w="28" w:type="dxa"/>
                                <w:left w:w="28" w:type="dxa"/>
                                <w:bottom w:w="28" w:type="dxa"/>
                                <w:right w:w="28" w:type="dxa"/>
                              </w:tblCellMar>
                            </w:tblPr>
                            <w:tblGrid>
                              <w:gridCol w:w="4571"/>
                            </w:tblGrid>
                            <w:tr>
                              <w:trPr/>
                              <w:tc>
                                <w:tcPr>
                                  <w:tcW w:w="4571" w:type="dxa"/>
                                  <w:tcBorders/>
                                  <w:vAlign w:val="center"/>
                                </w:tcPr>
                                <w:p>
                                  <w:pPr>
                                    <w:pStyle w:val="TableContents"/>
                                    <w:bidi w:val="0"/>
                                    <w:spacing w:before="0" w:after="283"/>
                                    <w:jc w:val="left"/>
                                    <w:rPr>
                                      <w:sz w:val="4"/>
                                      <w:szCs w:val="4"/>
                                    </w:rPr>
                                  </w:pPr>
                                  <w:r>
                                    <w:rPr>
                                      <w:sz w:val="4"/>
                                      <w:szCs w:val="4"/>
                                    </w:rPr>
                                  </w:r>
                                </w:p>
                              </w:tc>
                            </w:tr>
                            <w:tr>
                              <w:trPr/>
                              <w:tc>
                                <w:tcPr>
                                  <w:tcW w:w="4571" w:type="dxa"/>
                                  <w:tcBorders/>
                                  <w:shd w:fill="1C4787"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1.25pt;height:52.3pt;mso-wrap-distance-left:0pt;mso-wrap-distance-right:0pt;mso-wrap-distance-top:0pt;mso-wrap-distance-bottom:0pt;margin-top:0pt;mso-position-vertical:top;mso-position-vertical-relative:text;margin-left:372.75pt;mso-position-horizontal-relative:page">
                <v:textbox>
                  <w:txbxContent>
                    <w:tbl>
                      <w:tblPr>
                        <w:tblW w:w="4571" w:type="dxa"/>
                        <w:jc w:val="left"/>
                        <w:tblInd w:w="0" w:type="dxa"/>
                        <w:tblLayout w:type="fixed"/>
                        <w:tblCellMar>
                          <w:top w:w="28" w:type="dxa"/>
                          <w:left w:w="28" w:type="dxa"/>
                          <w:bottom w:w="28" w:type="dxa"/>
                          <w:right w:w="28" w:type="dxa"/>
                        </w:tblCellMar>
                      </w:tblPr>
                      <w:tblGrid>
                        <w:gridCol w:w="4571"/>
                      </w:tblGrid>
                      <w:tr>
                        <w:trPr/>
                        <w:tc>
                          <w:tcPr>
                            <w:tcW w:w="4571" w:type="dxa"/>
                            <w:tcBorders/>
                            <w:vAlign w:val="center"/>
                          </w:tcPr>
                          <w:p>
                            <w:pPr>
                              <w:pStyle w:val="TableContents"/>
                              <w:bidi w:val="0"/>
                              <w:spacing w:before="0" w:after="283"/>
                              <w:jc w:val="left"/>
                              <w:rPr>
                                <w:sz w:val="4"/>
                                <w:szCs w:val="4"/>
                              </w:rPr>
                            </w:pPr>
                            <w:r>
                              <w:rPr>
                                <w:sz w:val="4"/>
                                <w:szCs w:val="4"/>
                              </w:rPr>
                            </w:r>
                          </w:p>
                        </w:tc>
                      </w:tr>
                      <w:tr>
                        <w:trPr/>
                        <w:tc>
                          <w:tcPr>
                            <w:tcW w:w="4571" w:type="dxa"/>
                            <w:tcBorders/>
                            <w:shd w:fill="1C4787"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590675" cy="233680"/>
                <wp:effectExtent l="0" t="0" r="0" b="0"/>
                <wp:wrapNone/>
                <wp:docPr id="33" name="Frame105"/>
                <a:graphic xmlns:a="http://schemas.openxmlformats.org/drawingml/2006/main">
                  <a:graphicData uri="http://schemas.microsoft.com/office/word/2010/wordprocessingShape">
                    <wps:wsp>
                      <wps:cNvSpPr txBox="1"/>
                      <wps:spPr>
                        <a:xfrm>
                          <a:off x="0" y="0"/>
                          <a:ext cx="1590675" cy="233680"/>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ARMOUR Repo</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Composition</w:t>
                            </w:r>
                          </w:p>
                        </w:txbxContent>
                      </wps:txbx>
                      <wps:bodyPr anchor="t" lIns="0" tIns="0" rIns="0" bIns="0">
                        <a:noAutofit/>
                      </wps:bodyPr>
                    </wps:wsp>
                  </a:graphicData>
                </a:graphic>
              </wp:anchor>
            </w:drawing>
          </mc:Choice>
          <mc:Fallback>
            <w:pict>
              <v:rect style="position:absolute;rotation:-0;width:125.25pt;height:1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ARMOUR Repo</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Composition</w:t>
                      </w:r>
                    </w:p>
                  </w:txbxContent>
                </v:textbox>
                <w10:wrap type="none"/>
              </v:rect>
            </w:pict>
          </mc:Fallback>
        </mc:AlternateContent>
      </w:r>
      <w:r>
        <mc:AlternateContent>
          <mc:Choice Requires="wps">
            <w:drawing>
              <wp:anchor behindDoc="0" distT="0" distB="0" distL="0" distR="0" simplePos="0" locked="0" layoutInCell="1" allowOverlap="1" relativeHeight="125">
                <wp:simplePos x="0" y="0"/>
                <wp:positionH relativeFrom="page">
                  <wp:posOffset>1590675</wp:posOffset>
                </wp:positionH>
                <wp:positionV relativeFrom="line">
                  <wp:posOffset>635</wp:posOffset>
                </wp:positionV>
                <wp:extent cx="1143000" cy="233680"/>
                <wp:effectExtent l="0" t="0" r="0" b="0"/>
                <wp:wrapNone/>
                <wp:docPr id="34" name="Frame106"/>
                <a:graphic xmlns:a="http://schemas.openxmlformats.org/drawingml/2006/main">
                  <a:graphicData uri="http://schemas.microsoft.com/office/word/2010/wordprocessingShape">
                    <wps:wsp>
                      <wps:cNvSpPr txBox="1"/>
                      <wps:spPr>
                        <a:xfrm>
                          <a:off x="0" y="0"/>
                          <a:ext cx="1143000" cy="233680"/>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Principal Borrowed</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(in $ millions)</w:t>
                            </w:r>
                          </w:p>
                        </w:txbxContent>
                      </wps:txbx>
                      <wps:bodyPr anchor="t" lIns="0" tIns="0" rIns="0" bIns="0">
                        <a:noAutofit/>
                      </wps:bodyPr>
                    </wps:wsp>
                  </a:graphicData>
                </a:graphic>
              </wp:anchor>
            </w:drawing>
          </mc:Choice>
          <mc:Fallback>
            <w:pict>
              <v:rect style="position:absolute;rotation:-0;width:90pt;height:18.4pt;mso-wrap-distance-left:0pt;mso-wrap-distance-right:0pt;mso-wrap-distance-top:0pt;mso-wrap-distance-bottom:0pt;margin-top:0pt;mso-position-vertical:top;mso-position-vertical-relative:text;margin-left:125.25pt;mso-position-horizontal-relative:page">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Principal Borrowed</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(in $ millions)</w:t>
                      </w:r>
                    </w:p>
                  </w:txbxContent>
                </v:textbox>
                <w10:wrap type="none"/>
              </v:rect>
            </w:pict>
          </mc:Fallback>
        </mc:AlternateContent>
      </w:r>
      <w:r>
        <mc:AlternateContent>
          <mc:Choice Requires="wps">
            <w:drawing>
              <wp:anchor behindDoc="0" distT="0" distB="0" distL="0" distR="0" simplePos="0" locked="0" layoutInCell="1" allowOverlap="1" relativeHeight="126">
                <wp:simplePos x="0" y="0"/>
                <wp:positionH relativeFrom="page">
                  <wp:posOffset>2733675</wp:posOffset>
                </wp:positionH>
                <wp:positionV relativeFrom="line">
                  <wp:posOffset>635</wp:posOffset>
                </wp:positionV>
                <wp:extent cx="1143000" cy="233680"/>
                <wp:effectExtent l="0" t="0" r="0" b="0"/>
                <wp:wrapNone/>
                <wp:docPr id="35" name="Frame107"/>
                <a:graphic xmlns:a="http://schemas.openxmlformats.org/drawingml/2006/main">
                  <a:graphicData uri="http://schemas.microsoft.com/office/word/2010/wordprocessingShape">
                    <wps:wsp>
                      <wps:cNvSpPr txBox="1"/>
                      <wps:spPr>
                        <a:xfrm>
                          <a:off x="0" y="0"/>
                          <a:ext cx="1143000" cy="233680"/>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 of Repo Positions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with ARMOUR</w:t>
                            </w:r>
                          </w:p>
                        </w:txbxContent>
                      </wps:txbx>
                      <wps:bodyPr anchor="t" lIns="0" tIns="0" rIns="0" bIns="0">
                        <a:noAutofit/>
                      </wps:bodyPr>
                    </wps:wsp>
                  </a:graphicData>
                </a:graphic>
              </wp:anchor>
            </w:drawing>
          </mc:Choice>
          <mc:Fallback>
            <w:pict>
              <v:rect style="position:absolute;rotation:-0;width:90pt;height:18.4pt;mso-wrap-distance-left:0pt;mso-wrap-distance-right:0pt;mso-wrap-distance-top:0pt;mso-wrap-distance-bottom:0pt;margin-top:0pt;mso-position-vertical:top;mso-position-vertical-relative:text;margin-left:215.25pt;mso-position-horizontal-relative:page">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 of Repo Positions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with ARMOUR</w:t>
                      </w:r>
                    </w:p>
                  </w:txbxContent>
                </v:textbox>
                <w10:wrap type="none"/>
              </v:rect>
            </w:pict>
          </mc:Fallback>
        </mc:AlternateContent>
      </w:r>
      <w:r>
        <mc:AlternateContent>
          <mc:Choice Requires="wps">
            <w:drawing>
              <wp:anchor behindDoc="0" distT="0" distB="0" distL="0" distR="0" simplePos="0" locked="0" layoutInCell="1" allowOverlap="1" relativeHeight="127">
                <wp:simplePos x="0" y="0"/>
                <wp:positionH relativeFrom="page">
                  <wp:posOffset>3876675</wp:posOffset>
                </wp:positionH>
                <wp:positionV relativeFrom="line">
                  <wp:posOffset>635</wp:posOffset>
                </wp:positionV>
                <wp:extent cx="1143000" cy="233680"/>
                <wp:effectExtent l="0" t="0" r="0" b="0"/>
                <wp:wrapNone/>
                <wp:docPr id="36" name="Frame108"/>
                <a:graphic xmlns:a="http://schemas.openxmlformats.org/drawingml/2006/main">
                  <a:graphicData uri="http://schemas.microsoft.com/office/word/2010/wordprocessingShape">
                    <wps:wsp>
                      <wps:cNvSpPr txBox="1"/>
                      <wps:spPr>
                        <a:xfrm>
                          <a:off x="0" y="0"/>
                          <a:ext cx="1143000" cy="233680"/>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Weighted Average</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Original Term (days)</w:t>
                            </w:r>
                          </w:p>
                        </w:txbxContent>
                      </wps:txbx>
                      <wps:bodyPr anchor="t" lIns="0" tIns="0" rIns="0" bIns="0">
                        <a:noAutofit/>
                      </wps:bodyPr>
                    </wps:wsp>
                  </a:graphicData>
                </a:graphic>
              </wp:anchor>
            </w:drawing>
          </mc:Choice>
          <mc:Fallback>
            <w:pict>
              <v:rect style="position:absolute;rotation:-0;width:90pt;height:18.4pt;mso-wrap-distance-left:0pt;mso-wrap-distance-right:0pt;mso-wrap-distance-top:0pt;mso-wrap-distance-bottom:0pt;margin-top:0pt;mso-position-vertical:top;mso-position-vertical-relative:text;margin-left:305.25pt;mso-position-horizontal-relative:page">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Weighted Average</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Original Term (days)</w:t>
                      </w:r>
                    </w:p>
                  </w:txbxContent>
                </v:textbox>
                <w10:wrap type="none"/>
              </v:rect>
            </w:pict>
          </mc:Fallback>
        </mc:AlternateContent>
      </w:r>
      <w:r>
        <mc:AlternateContent>
          <mc:Choice Requires="wps">
            <w:drawing>
              <wp:anchor behindDoc="0" distT="0" distB="0" distL="0" distR="0" simplePos="0" locked="0" layoutInCell="1" allowOverlap="1" relativeHeight="128">
                <wp:simplePos x="0" y="0"/>
                <wp:positionH relativeFrom="page">
                  <wp:posOffset>5019675</wp:posOffset>
                </wp:positionH>
                <wp:positionV relativeFrom="line">
                  <wp:posOffset>635</wp:posOffset>
                </wp:positionV>
                <wp:extent cx="1190625" cy="233680"/>
                <wp:effectExtent l="0" t="0" r="0" b="0"/>
                <wp:wrapNone/>
                <wp:docPr id="37" name="Frame109"/>
                <a:graphic xmlns:a="http://schemas.openxmlformats.org/drawingml/2006/main">
                  <a:graphicData uri="http://schemas.microsoft.com/office/word/2010/wordprocessingShape">
                    <wps:wsp>
                      <wps:cNvSpPr txBox="1"/>
                      <wps:spPr>
                        <a:xfrm>
                          <a:off x="0" y="0"/>
                          <a:ext cx="1190625" cy="233680"/>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Weighted Average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Remaining Term (days)</w:t>
                            </w:r>
                          </w:p>
                        </w:txbxContent>
                      </wps:txbx>
                      <wps:bodyPr anchor="t" lIns="0" tIns="0" rIns="0" bIns="0">
                        <a:noAutofit/>
                      </wps:bodyPr>
                    </wps:wsp>
                  </a:graphicData>
                </a:graphic>
              </wp:anchor>
            </w:drawing>
          </mc:Choice>
          <mc:Fallback>
            <w:pict>
              <v:rect style="position:absolute;rotation:-0;width:93.75pt;height:18.4pt;mso-wrap-distance-left:0pt;mso-wrap-distance-right:0pt;mso-wrap-distance-top:0pt;mso-wrap-distance-bottom:0pt;margin-top:0pt;mso-position-vertical:top;mso-position-vertical-relative:text;margin-left:395.25pt;mso-position-horizontal-relative:page">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Weighted Average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Remaining Term (days)</w:t>
                      </w:r>
                    </w:p>
                  </w:txbxContent>
                </v:textbox>
                <w10:wrap type="none"/>
              </v:rect>
            </w:pict>
          </mc:Fallback>
        </mc:AlternateContent>
      </w:r>
      <w:r>
        <mc:AlternateContent>
          <mc:Choice Requires="wps">
            <w:drawing>
              <wp:anchor behindDoc="0" distT="0" distB="0" distL="0" distR="0" simplePos="0" locked="0" layoutInCell="1" allowOverlap="1" relativeHeight="129">
                <wp:simplePos x="0" y="0"/>
                <wp:positionH relativeFrom="page">
                  <wp:posOffset>6210300</wp:posOffset>
                </wp:positionH>
                <wp:positionV relativeFrom="line">
                  <wp:posOffset>635</wp:posOffset>
                </wp:positionV>
                <wp:extent cx="1057275" cy="233680"/>
                <wp:effectExtent l="0" t="0" r="0" b="0"/>
                <wp:wrapNone/>
                <wp:docPr id="38" name="Frame110"/>
                <a:graphic xmlns:a="http://schemas.openxmlformats.org/drawingml/2006/main">
                  <a:graphicData uri="http://schemas.microsoft.com/office/word/2010/wordprocessingShape">
                    <wps:wsp>
                      <wps:cNvSpPr txBox="1"/>
                      <wps:spPr>
                        <a:xfrm>
                          <a:off x="0" y="0"/>
                          <a:ext cx="1057275" cy="233680"/>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Longest Maturity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(days)</w:t>
                            </w:r>
                          </w:p>
                        </w:txbxContent>
                      </wps:txbx>
                      <wps:bodyPr anchor="t" lIns="0" tIns="0" rIns="0" bIns="0">
                        <a:noAutofit/>
                      </wps:bodyPr>
                    </wps:wsp>
                  </a:graphicData>
                </a:graphic>
              </wp:anchor>
            </w:drawing>
          </mc:Choice>
          <mc:Fallback>
            <w:pict>
              <v:rect style="position:absolute;rotation:-0;width:83.25pt;height:18.4pt;mso-wrap-distance-left:0pt;mso-wrap-distance-right:0pt;mso-wrap-distance-top:0pt;mso-wrap-distance-bottom:0pt;margin-top:0pt;mso-position-vertical:top;mso-position-vertical-relative:text;margin-left:489pt;mso-position-horizontal-relative:page">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Longest Maturity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(days)</w:t>
                      </w:r>
                    </w:p>
                  </w:txbxContent>
                </v:textbox>
                <w10:wrap type="none"/>
              </v:rect>
            </w:pict>
          </mc:Fallback>
        </mc:AlternateContent>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285875" cy="233680"/>
                <wp:effectExtent l="0" t="0" r="0" b="0"/>
                <wp:wrapNone/>
                <wp:docPr id="39" name="Frame126"/>
                <a:graphic xmlns:a="http://schemas.openxmlformats.org/drawingml/2006/main">
                  <a:graphicData uri="http://schemas.microsoft.com/office/word/2010/wordprocessingShape">
                    <wps:wsp>
                      <wps:cNvSpPr txBox="1"/>
                      <wps:spPr>
                        <a:xfrm>
                          <a:off x="0" y="0"/>
                          <a:ext cx="1285875" cy="233680"/>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ARMOUR Interest Rate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Swaps Maturity (months)</w:t>
                            </w:r>
                          </w:p>
                        </w:txbxContent>
                      </wps:txbx>
                      <wps:bodyPr anchor="t" lIns="0" tIns="0" rIns="0" bIns="0">
                        <a:noAutofit/>
                      </wps:bodyPr>
                    </wps:wsp>
                  </a:graphicData>
                </a:graphic>
              </wp:anchor>
            </w:drawing>
          </mc:Choice>
          <mc:Fallback>
            <w:pict>
              <v:rect style="position:absolute;rotation:-0;width:101.25pt;height:1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ARMOUR Interest Rate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Swaps Maturity (months)</w:t>
                      </w:r>
                    </w:p>
                  </w:txbxContent>
                </v:textbox>
                <w10:wrap type="none"/>
              </v:rect>
            </w:pict>
          </mc:Fallback>
        </mc:AlternateContent>
      </w:r>
      <w:r>
        <mc:AlternateContent>
          <mc:Choice Requires="wps">
            <w:drawing>
              <wp:anchor behindDoc="0" distT="0" distB="0" distL="0" distR="0" simplePos="0" locked="0" layoutInCell="1" allowOverlap="1" relativeHeight="168">
                <wp:simplePos x="0" y="0"/>
                <wp:positionH relativeFrom="page">
                  <wp:posOffset>1285875</wp:posOffset>
                </wp:positionH>
                <wp:positionV relativeFrom="line">
                  <wp:posOffset>635</wp:posOffset>
                </wp:positionV>
                <wp:extent cx="838200" cy="350520"/>
                <wp:effectExtent l="0" t="0" r="0" b="0"/>
                <wp:wrapNone/>
                <wp:docPr id="40" name="Frame127"/>
                <a:graphic xmlns:a="http://schemas.openxmlformats.org/drawingml/2006/main">
                  <a:graphicData uri="http://schemas.microsoft.com/office/word/2010/wordprocessingShape">
                    <wps:wsp>
                      <wps:cNvSpPr txBox="1"/>
                      <wps:spPr>
                        <a:xfrm>
                          <a:off x="0" y="0"/>
                          <a:ext cx="838200" cy="350520"/>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Notional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Amount</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(in $ millions)</w:t>
                            </w:r>
                          </w:p>
                        </w:txbxContent>
                      </wps:txbx>
                      <wps:bodyPr anchor="t" lIns="0" tIns="0" rIns="0" bIns="0">
                        <a:noAutofit/>
                      </wps:bodyPr>
                    </wps:wsp>
                  </a:graphicData>
                </a:graphic>
              </wp:anchor>
            </w:drawing>
          </mc:Choice>
          <mc:Fallback>
            <w:pict>
              <v:rect style="position:absolute;rotation:-0;width:66pt;height:27.6pt;mso-wrap-distance-left:0pt;mso-wrap-distance-right:0pt;mso-wrap-distance-top:0pt;mso-wrap-distance-bottom:0pt;margin-top:0pt;mso-position-vertical:top;mso-position-vertical-relative:text;margin-left:101.25pt;mso-position-horizontal-relative:page">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Notional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Amount</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(in $ millions)</w:t>
                      </w:r>
                    </w:p>
                  </w:txbxContent>
                </v:textbox>
                <w10:wrap type="none"/>
              </v:rect>
            </w:pict>
          </mc:Fallback>
        </mc:AlternateContent>
      </w:r>
      <w:r>
        <mc:AlternateContent>
          <mc:Choice Requires="wps">
            <w:drawing>
              <wp:anchor behindDoc="0" distT="0" distB="0" distL="0" distR="0" simplePos="0" locked="0" layoutInCell="1" allowOverlap="1" relativeHeight="169">
                <wp:simplePos x="0" y="0"/>
                <wp:positionH relativeFrom="page">
                  <wp:posOffset>2124075</wp:posOffset>
                </wp:positionH>
                <wp:positionV relativeFrom="line">
                  <wp:posOffset>635</wp:posOffset>
                </wp:positionV>
                <wp:extent cx="1228725" cy="350520"/>
                <wp:effectExtent l="0" t="0" r="0" b="0"/>
                <wp:wrapNone/>
                <wp:docPr id="41" name="Frame128"/>
                <a:graphic xmlns:a="http://schemas.openxmlformats.org/drawingml/2006/main">
                  <a:graphicData uri="http://schemas.microsoft.com/office/word/2010/wordprocessingShape">
                    <wps:wsp>
                      <wps:cNvSpPr txBox="1"/>
                      <wps:spPr>
                        <a:xfrm>
                          <a:off x="0" y="0"/>
                          <a:ext cx="1228725" cy="350520"/>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Weighted Average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Remaining Term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(months)</w:t>
                            </w:r>
                          </w:p>
                        </w:txbxContent>
                      </wps:txbx>
                      <wps:bodyPr anchor="t" lIns="0" tIns="0" rIns="0" bIns="0">
                        <a:noAutofit/>
                      </wps:bodyPr>
                    </wps:wsp>
                  </a:graphicData>
                </a:graphic>
              </wp:anchor>
            </w:drawing>
          </mc:Choice>
          <mc:Fallback>
            <w:pict>
              <v:rect style="position:absolute;rotation:-0;width:96.75pt;height:27.6pt;mso-wrap-distance-left:0pt;mso-wrap-distance-right:0pt;mso-wrap-distance-top:0pt;mso-wrap-distance-bottom:0pt;margin-top:0pt;mso-position-vertical:top;mso-position-vertical-relative:text;margin-left:167.25pt;mso-position-horizontal-relative:page">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Weighted Average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Remaining Term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(months)</w:t>
                      </w:r>
                    </w:p>
                  </w:txbxContent>
                </v:textbox>
                <w10:wrap type="none"/>
              </v:rect>
            </w:pict>
          </mc:Fallback>
        </mc:AlternateContent>
      </w:r>
      <w:r>
        <mc:AlternateContent>
          <mc:Choice Requires="wps">
            <w:drawing>
              <wp:anchor behindDoc="0" distT="0" distB="0" distL="0" distR="0" simplePos="0" locked="0" layoutInCell="1" allowOverlap="1" relativeHeight="170">
                <wp:simplePos x="0" y="0"/>
                <wp:positionH relativeFrom="page">
                  <wp:posOffset>3352800</wp:posOffset>
                </wp:positionH>
                <wp:positionV relativeFrom="line">
                  <wp:posOffset>635</wp:posOffset>
                </wp:positionV>
                <wp:extent cx="828675" cy="314325"/>
                <wp:effectExtent l="0" t="0" r="0" b="0"/>
                <wp:wrapNone/>
                <wp:docPr id="42" name="Frame129"/>
                <a:graphic xmlns:a="http://schemas.openxmlformats.org/drawingml/2006/main">
                  <a:graphicData uri="http://schemas.microsoft.com/office/word/2010/wordprocessingShape">
                    <wps:wsp>
                      <wps:cNvSpPr txBox="1"/>
                      <wps:spPr>
                        <a:xfrm>
                          <a:off x="0" y="0"/>
                          <a:ext cx="828675" cy="314325"/>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Weighted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Average Rate</w:t>
                            </w:r>
                          </w:p>
                        </w:txbxContent>
                      </wps:txbx>
                      <wps:bodyPr anchor="t" lIns="0" tIns="0" rIns="0" bIns="0">
                        <a:noAutofit/>
                      </wps:bodyPr>
                    </wps:wsp>
                  </a:graphicData>
                </a:graphic>
              </wp:anchor>
            </w:drawing>
          </mc:Choice>
          <mc:Fallback>
            <w:pict>
              <v:rect style="position:absolute;rotation:-0;width:65.25pt;height:24.75pt;mso-wrap-distance-left:0pt;mso-wrap-distance-right:0pt;mso-wrap-distance-top:0pt;mso-wrap-distance-bottom:0pt;margin-top:0pt;mso-position-vertical:top;mso-position-vertical-relative:text;margin-left:264pt;mso-position-horizontal-relative:page">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Weighted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Average Rate</w:t>
                      </w:r>
                    </w:p>
                  </w:txbxContent>
                </v:textbox>
                <w10:wrap type="none"/>
              </v:rect>
            </w:pict>
          </mc:Fallback>
        </mc:AlternateContent>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809875" cy="116840"/>
                <wp:effectExtent l="0" t="0" r="0" b="0"/>
                <wp:wrapNone/>
                <wp:docPr id="43" name="Frame167"/>
                <a:graphic xmlns:a="http://schemas.openxmlformats.org/drawingml/2006/main">
                  <a:graphicData uri="http://schemas.microsoft.com/office/word/2010/wordprocessingShape">
                    <wps:wsp>
                      <wps:cNvSpPr txBox="1"/>
                      <wps:spPr>
                        <a:xfrm>
                          <a:off x="0" y="0"/>
                          <a:ext cx="2809875" cy="116840"/>
                        </a:xfrm>
                        <a:prstGeom prst="rect"/>
                        <a:solidFill>
                          <a:srgbClr val="FFFFFF"/>
                        </a:solidFill>
                      </wps:spPr>
                      <wps:txbx>
                        <w:txbxContent>
                          <w:p>
                            <w:pPr>
                              <w:pStyle w:val="TextBody"/>
                              <w:bidi w:val="0"/>
                              <w:spacing w:lineRule="atLeast" w:line="142" w:before="0" w:after="0"/>
                              <w:jc w:val="left"/>
                              <w:rPr/>
                            </w:pPr>
                            <w:r>
                              <w:rPr>
                                <w:rFonts w:ascii="Arial;sans-serif" w:hAnsi="Arial;sans-serif"/>
                                <w:b/>
                                <w:i w:val="false"/>
                                <w:caps w:val="false"/>
                                <w:smallCaps w:val="false"/>
                                <w:strike w:val="false"/>
                                <w:dstrike w:val="false"/>
                                <w:color w:val="FFFFFF"/>
                                <w:sz w:val="16"/>
                                <w:u w:val="none"/>
                                <w:effect w:val="none"/>
                              </w:rPr>
                              <w:t xml:space="preserve">ARMOUR Hedge Type Notional (millions) </w:t>
                            </w:r>
                            <w:r>
                              <w:rPr>
                                <w:rFonts w:ascii="Arial;sans-serif" w:hAnsi="Arial;sans-serif"/>
                                <w:b/>
                                <w:i w:val="false"/>
                                <w:caps w:val="false"/>
                                <w:smallCaps w:val="false"/>
                                <w:strike w:val="false"/>
                                <w:dstrike w:val="false"/>
                                <w:color w:val="FFFFFF"/>
                                <w:sz w:val="10"/>
                                <w:u w:val="none"/>
                                <w:effect w:val="none"/>
                              </w:rPr>
                              <w:t>(6)</w:t>
                            </w:r>
                          </w:p>
                        </w:txbxContent>
                      </wps:txbx>
                      <wps:bodyPr anchor="t" lIns="0" tIns="0" rIns="0" bIns="0">
                        <a:noAutofit/>
                      </wps:bodyPr>
                    </wps:wsp>
                  </a:graphicData>
                </a:graphic>
              </wp:anchor>
            </w:drawing>
          </mc:Choice>
          <mc:Fallback>
            <w:pict>
              <v:rect style="position:absolute;rotation:-0;width:221.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pPr>
                      <w:r>
                        <w:rPr>
                          <w:rFonts w:ascii="Arial;sans-serif" w:hAnsi="Arial;sans-serif"/>
                          <w:b/>
                          <w:i w:val="false"/>
                          <w:caps w:val="false"/>
                          <w:smallCaps w:val="false"/>
                          <w:strike w:val="false"/>
                          <w:dstrike w:val="false"/>
                          <w:color w:val="FFFFFF"/>
                          <w:sz w:val="16"/>
                          <w:u w:val="none"/>
                          <w:effect w:val="none"/>
                        </w:rPr>
                        <w:t xml:space="preserve">ARMOUR Hedge Type Notional (millions) </w:t>
                      </w:r>
                      <w:r>
                        <w:rPr>
                          <w:rFonts w:ascii="Arial;sans-serif" w:hAnsi="Arial;sans-serif"/>
                          <w:b/>
                          <w:i w:val="false"/>
                          <w:caps w:val="false"/>
                          <w:smallCaps w:val="false"/>
                          <w:strike w:val="false"/>
                          <w:dstrike w:val="false"/>
                          <w:color w:val="FFFFFF"/>
                          <w:sz w:val="10"/>
                          <w:u w:val="none"/>
                          <w:effect w:val="none"/>
                        </w:rPr>
                        <w:t>(6)</w:t>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Arial;sans-serif" w:hAnsi="Arial;sans-serif"/>
          <w:b/>
          <w:i w:val="false"/>
          <w:caps w:val="false"/>
          <w:smallCaps w:val="false"/>
          <w:strike w:val="false"/>
          <w:dstrike w:val="false"/>
          <w:color w:val="6D6D6D"/>
          <w:sz w:val="16"/>
          <w:u w:val="none"/>
          <w:effect w:val="none"/>
          <w:shd w:fill="E4E4E4" w:val="clear"/>
        </w:rPr>
      </w:pPr>
      <w:r>
        <w:rPr>
          <w:rFonts w:ascii="Arial;sans-serif" w:hAnsi="Arial;sans-serif"/>
          <w:b/>
          <w:i w:val="false"/>
          <w:caps w:val="false"/>
          <w:smallCaps w:val="false"/>
          <w:strike w:val="false"/>
          <w:dstrike w:val="false"/>
          <w:color w:val="6D6D6D"/>
          <w:sz w:val="16"/>
          <w:u w:val="none"/>
          <w:effect w:val="none"/>
          <w:shd w:fill="E4E4E4" w:val="clear"/>
        </w:rPr>
        <w:t>Footnotes</w:t>
      </w:r>
      <w:r>
        <mc:AlternateContent>
          <mc:Choice Requires="wps">
            <w:drawing>
              <wp:anchor behindDoc="0" distT="0" distB="0" distL="0" distR="0" simplePos="0" locked="0" layoutInCell="1" allowOverlap="1" relativeHeight="186">
                <wp:simplePos x="0" y="0"/>
                <wp:positionH relativeFrom="page">
                  <wp:posOffset>7541895</wp:posOffset>
                </wp:positionH>
                <wp:positionV relativeFrom="line">
                  <wp:posOffset>635</wp:posOffset>
                </wp:positionV>
                <wp:extent cx="19685" cy="175260"/>
                <wp:effectExtent l="0" t="0" r="0" b="0"/>
                <wp:wrapNone/>
                <wp:docPr id="44" name="Frame181"/>
                <a:graphic xmlns:a="http://schemas.openxmlformats.org/drawingml/2006/main">
                  <a:graphicData uri="http://schemas.microsoft.com/office/word/2010/wordprocessingShape">
                    <wps:wsp>
                      <wps:cNvSpPr txBox="1"/>
                      <wps:spPr>
                        <a:xfrm>
                          <a:off x="0" y="0"/>
                          <a:ext cx="1968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55pt;height:13.8pt;mso-wrap-distance-left:0pt;mso-wrap-distance-right:0pt;mso-wrap-distance-top:0pt;mso-wrap-distance-bottom:0pt;margin-top:0pt;mso-position-vertical:top;mso-position-vertical-relative:text;margin-left:593.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99">
                <wp:simplePos x="0" y="0"/>
                <wp:positionH relativeFrom="page">
                  <wp:posOffset>228600</wp:posOffset>
                </wp:positionH>
                <wp:positionV relativeFrom="line">
                  <wp:posOffset>635</wp:posOffset>
                </wp:positionV>
                <wp:extent cx="5459730" cy="204470"/>
                <wp:effectExtent l="0" t="0" r="0" b="0"/>
                <wp:wrapNone/>
                <wp:docPr id="45" name="Frame194"/>
                <a:graphic xmlns:a="http://schemas.openxmlformats.org/drawingml/2006/main">
                  <a:graphicData uri="http://schemas.microsoft.com/office/word/2010/wordprocessingShape">
                    <wps:wsp>
                      <wps:cNvSpPr txBox="1"/>
                      <wps:spPr>
                        <a:xfrm>
                          <a:off x="0" y="0"/>
                          <a:ext cx="5459730" cy="20447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trike w:val="false"/>
                                <w:dstrike w:val="false"/>
                                <w:color w:val="6D6D6D"/>
                                <w:sz w:val="14"/>
                                <w:u w:val="none"/>
                                <w:effect w:val="none"/>
                              </w:rPr>
                            </w:pPr>
                            <w:r>
                              <w:rPr>
                                <w:rFonts w:ascii="Arial;sans-serif" w:hAnsi="Arial;sans-serif"/>
                                <w:b/>
                                <w:i w:val="false"/>
                                <w:caps w:val="false"/>
                                <w:smallCaps w:val="false"/>
                                <w:strike w:val="false"/>
                                <w:dstrike w:val="false"/>
                                <w:color w:val="6D6D6D"/>
                                <w:sz w:val="14"/>
                                <w:u w:val="none"/>
                                <w:effect w:val="none"/>
                              </w:rPr>
                              <w:t>THE INFORMATION PRESENTED HEREIN IS UNAUDITED AND NOT REVIEWED BY OUR INDEPENDENT PUBLIC ACCOUNTANTS.</w:t>
                            </w:r>
                          </w:p>
                        </w:txbxContent>
                      </wps:txbx>
                      <wps:bodyPr anchor="t" lIns="0" tIns="0" rIns="0" bIns="0">
                        <a:noAutofit/>
                      </wps:bodyPr>
                    </wps:wsp>
                  </a:graphicData>
                </a:graphic>
              </wp:anchor>
            </w:drawing>
          </mc:Choice>
          <mc:Fallback>
            <w:pict>
              <v:rect style="position:absolute;rotation:-0;width:429.9pt;height:16.1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i w:val="false"/>
                          <w:caps w:val="false"/>
                          <w:smallCaps w:val="false"/>
                          <w:strike w:val="false"/>
                          <w:dstrike w:val="false"/>
                          <w:color w:val="6D6D6D"/>
                          <w:sz w:val="14"/>
                          <w:u w:val="none"/>
                          <w:effect w:val="none"/>
                        </w:rPr>
                      </w:pPr>
                      <w:r>
                        <w:rPr>
                          <w:rFonts w:ascii="Arial;sans-serif" w:hAnsi="Arial;sans-serif"/>
                          <w:b/>
                          <w:i w:val="false"/>
                          <w:caps w:val="false"/>
                          <w:smallCaps w:val="false"/>
                          <w:strike w:val="false"/>
                          <w:dstrike w:val="false"/>
                          <w:color w:val="6D6D6D"/>
                          <w:sz w:val="14"/>
                          <w:u w:val="none"/>
                          <w:effect w:val="none"/>
                        </w:rPr>
                        <w:t>THE INFORMATION PRESENTED HEREIN IS UNAUDITED AND NOT REVIEWED BY OUR INDEPENDENT PUBLIC ACCOUNTANTS.</w:t>
                      </w:r>
                    </w:p>
                  </w:txbxContent>
                </v:textbox>
                <w10:wrap type="none"/>
              </v:rect>
            </w:pict>
          </mc:Fallback>
        </mc:AlternateContent>
      </w:r>
      <w:r>
        <mc:AlternateContent>
          <mc:Choice Requires="wps">
            <w:drawing>
              <wp:anchor behindDoc="0" distT="0" distB="0" distL="0" distR="0" simplePos="0" locked="0" layoutInCell="1" allowOverlap="1" relativeHeight="198">
                <wp:simplePos x="0" y="0"/>
                <wp:positionH relativeFrom="page">
                  <wp:posOffset>228600</wp:posOffset>
                </wp:positionH>
                <wp:positionV relativeFrom="line">
                  <wp:posOffset>635</wp:posOffset>
                </wp:positionV>
                <wp:extent cx="2023110" cy="204470"/>
                <wp:effectExtent l="0" t="0" r="0" b="0"/>
                <wp:wrapNone/>
                <wp:docPr id="46" name="Frame193"/>
                <a:graphic xmlns:a="http://schemas.openxmlformats.org/drawingml/2006/main">
                  <a:graphicData uri="http://schemas.microsoft.com/office/word/2010/wordprocessingShape">
                    <wps:wsp>
                      <wps:cNvSpPr txBox="1"/>
                      <wps:spPr>
                        <a:xfrm>
                          <a:off x="0" y="0"/>
                          <a:ext cx="2023110" cy="20447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AMOUNTS MAY NOT FOOT DUE TO ROUNDING.</w:t>
                            </w:r>
                          </w:p>
                        </w:txbxContent>
                      </wps:txbx>
                      <wps:bodyPr anchor="t" lIns="0" tIns="0" rIns="0" bIns="0">
                        <a:noAutofit/>
                      </wps:bodyPr>
                    </wps:wsp>
                  </a:graphicData>
                </a:graphic>
              </wp:anchor>
            </w:drawing>
          </mc:Choice>
          <mc:Fallback>
            <w:pict>
              <v:rect style="position:absolute;rotation:-0;width:159.3pt;height:16.1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AMOUNTS MAY NOT FOOT DUE TO ROUNDING.</w:t>
                      </w:r>
                    </w:p>
                  </w:txbxContent>
                </v:textbox>
                <w10:wrap type="none"/>
              </v:rect>
            </w:pict>
          </mc:Fallback>
        </mc:AlternateContent>
      </w:r>
      <w:r>
        <mc:AlternateContent>
          <mc:Choice Requires="wps">
            <w:drawing>
              <wp:anchor behindDoc="0" distT="0" distB="0" distL="0" distR="0" simplePos="0" locked="0" layoutInCell="1" allowOverlap="1" relativeHeight="197">
                <wp:simplePos x="0" y="0"/>
                <wp:positionH relativeFrom="page">
                  <wp:posOffset>228600</wp:posOffset>
                </wp:positionH>
                <wp:positionV relativeFrom="line">
                  <wp:posOffset>635</wp:posOffset>
                </wp:positionV>
                <wp:extent cx="4746625" cy="204470"/>
                <wp:effectExtent l="0" t="0" r="0" b="0"/>
                <wp:wrapNone/>
                <wp:docPr id="47" name="Frame192"/>
                <a:graphic xmlns:a="http://schemas.openxmlformats.org/drawingml/2006/main">
                  <a:graphicData uri="http://schemas.microsoft.com/office/word/2010/wordprocessingShape">
                    <wps:wsp>
                      <wps:cNvSpPr txBox="1"/>
                      <wps:spPr>
                        <a:xfrm>
                          <a:off x="0" y="0"/>
                          <a:ext cx="4746625" cy="20447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will depend on a number of factors that cannot be predicted with certainty and may be materially different from estimates.</w:t>
                            </w:r>
                          </w:p>
                        </w:txbxContent>
                      </wps:txbx>
                      <wps:bodyPr anchor="t" lIns="0" tIns="0" rIns="0" bIns="0">
                        <a:noAutofit/>
                      </wps:bodyPr>
                    </wps:wsp>
                  </a:graphicData>
                </a:graphic>
              </wp:anchor>
            </w:drawing>
          </mc:Choice>
          <mc:Fallback>
            <w:pict>
              <v:rect style="position:absolute;rotation:-0;width:373.75pt;height:16.1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will depend on a number of factors that cannot be predicted with certainty and may be materially different from estimates.</w:t>
                      </w:r>
                    </w:p>
                  </w:txbxContent>
                </v:textbox>
                <w10:wrap type="none"/>
              </v:rect>
            </w:pict>
          </mc:Fallback>
        </mc:AlternateContent>
      </w:r>
      <w:r>
        <mc:AlternateContent>
          <mc:Choice Requires="wps">
            <w:drawing>
              <wp:anchor behindDoc="0" distT="0" distB="0" distL="0" distR="0" simplePos="0" locked="0" layoutInCell="1" allowOverlap="1" relativeHeight="196">
                <wp:simplePos x="0" y="0"/>
                <wp:positionH relativeFrom="page">
                  <wp:posOffset>7541260</wp:posOffset>
                </wp:positionH>
                <wp:positionV relativeFrom="line">
                  <wp:posOffset>635</wp:posOffset>
                </wp:positionV>
                <wp:extent cx="24765" cy="175260"/>
                <wp:effectExtent l="0" t="0" r="0" b="0"/>
                <wp:wrapNone/>
                <wp:docPr id="48" name="Frame191"/>
                <a:graphic xmlns:a="http://schemas.openxmlformats.org/drawingml/2006/main">
                  <a:graphicData uri="http://schemas.microsoft.com/office/word/2010/wordprocessingShape">
                    <wps:wsp>
                      <wps:cNvSpPr txBox="1"/>
                      <wps:spPr>
                        <a:xfrm>
                          <a:off x="0" y="0"/>
                          <a:ext cx="2476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95pt;height:13.8pt;mso-wrap-distance-left:0pt;mso-wrap-distance-right:0pt;mso-wrap-distance-top:0pt;mso-wrap-distance-bottom:0pt;margin-top:0pt;mso-position-vertical:top;mso-position-vertical-relative:text;margin-left:593.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95">
                <wp:simplePos x="0" y="0"/>
                <wp:positionH relativeFrom="page">
                  <wp:posOffset>228600</wp:posOffset>
                </wp:positionH>
                <wp:positionV relativeFrom="line">
                  <wp:posOffset>635</wp:posOffset>
                </wp:positionV>
                <wp:extent cx="7312660" cy="102235"/>
                <wp:effectExtent l="0" t="0" r="0" b="0"/>
                <wp:wrapNone/>
                <wp:docPr id="49" name="Frame190"/>
                <a:graphic xmlns:a="http://schemas.openxmlformats.org/drawingml/2006/main">
                  <a:graphicData uri="http://schemas.microsoft.com/office/word/2010/wordprocessingShape">
                    <wps:wsp>
                      <wps:cNvSpPr txBox="1"/>
                      <wps:spPr>
                        <a:xfrm>
                          <a:off x="0" y="0"/>
                          <a:ext cx="7312660" cy="10223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Pricing and duration information are estimates provided by independent third-party providers based on models that require inputs and assumptions. Actual realized prices and durations</w:t>
                            </w:r>
                          </w:p>
                        </w:txbxContent>
                      </wps:txbx>
                      <wps:bodyPr anchor="t" lIns="0" tIns="0" rIns="0" bIns="0">
                        <a:noAutofit/>
                      </wps:bodyPr>
                    </wps:wsp>
                  </a:graphicData>
                </a:graphic>
              </wp:anchor>
            </w:drawing>
          </mc:Choice>
          <mc:Fallback>
            <w:pict>
              <v:rect style="position:absolute;rotation:-0;width:575.8pt;height:8.0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Pricing and duration information are estimates provided by independent third-party providers based on models that require inputs and assumptions. Actual realized prices and durations</w:t>
                      </w:r>
                    </w:p>
                  </w:txbxContent>
                </v:textbox>
                <w10:wrap type="none"/>
              </v:rect>
            </w:pict>
          </mc:Fallback>
        </mc:AlternateContent>
      </w:r>
      <w:r>
        <mc:AlternateContent>
          <mc:Choice Requires="wps">
            <w:drawing>
              <wp:anchor behindDoc="0" distT="0" distB="0" distL="0" distR="0" simplePos="0" locked="0" layoutInCell="1" allowOverlap="1" relativeHeight="194">
                <wp:simplePos x="0" y="0"/>
                <wp:positionH relativeFrom="page">
                  <wp:posOffset>228600</wp:posOffset>
                </wp:positionH>
                <wp:positionV relativeFrom="line">
                  <wp:posOffset>635</wp:posOffset>
                </wp:positionV>
                <wp:extent cx="2851785" cy="204470"/>
                <wp:effectExtent l="0" t="0" r="0" b="0"/>
                <wp:wrapNone/>
                <wp:docPr id="50" name="Frame189"/>
                <a:graphic xmlns:a="http://schemas.openxmlformats.org/drawingml/2006/main">
                  <a:graphicData uri="http://schemas.microsoft.com/office/word/2010/wordprocessingShape">
                    <wps:wsp>
                      <wps:cNvSpPr txBox="1"/>
                      <wps:spPr>
                        <a:xfrm>
                          <a:off x="0" y="0"/>
                          <a:ext cx="2851785" cy="20447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guarantee future results, levels of activity, performance or achievements.</w:t>
                            </w:r>
                          </w:p>
                        </w:txbxContent>
                      </wps:txbx>
                      <wps:bodyPr anchor="t" lIns="0" tIns="0" rIns="0" bIns="0">
                        <a:noAutofit/>
                      </wps:bodyPr>
                    </wps:wsp>
                  </a:graphicData>
                </a:graphic>
              </wp:anchor>
            </w:drawing>
          </mc:Choice>
          <mc:Fallback>
            <w:pict>
              <v:rect style="position:absolute;rotation:-0;width:224.55pt;height:16.1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guarantee future results, levels of activity, performance or achievements.</w:t>
                      </w:r>
                    </w:p>
                  </w:txbxContent>
                </v:textbox>
                <w10:wrap type="none"/>
              </v:rect>
            </w:pict>
          </mc:Fallback>
        </mc:AlternateContent>
      </w:r>
      <w:r>
        <mc:AlternateContent>
          <mc:Choice Requires="wps">
            <w:drawing>
              <wp:anchor behindDoc="0" distT="0" distB="0" distL="0" distR="0" simplePos="0" locked="0" layoutInCell="1" allowOverlap="1" relativeHeight="193">
                <wp:simplePos x="0" y="0"/>
                <wp:positionH relativeFrom="page">
                  <wp:posOffset>7541895</wp:posOffset>
                </wp:positionH>
                <wp:positionV relativeFrom="line">
                  <wp:posOffset>635</wp:posOffset>
                </wp:positionV>
                <wp:extent cx="24765" cy="175260"/>
                <wp:effectExtent l="0" t="0" r="0" b="0"/>
                <wp:wrapNone/>
                <wp:docPr id="51" name="Frame188"/>
                <a:graphic xmlns:a="http://schemas.openxmlformats.org/drawingml/2006/main">
                  <a:graphicData uri="http://schemas.microsoft.com/office/word/2010/wordprocessingShape">
                    <wps:wsp>
                      <wps:cNvSpPr txBox="1"/>
                      <wps:spPr>
                        <a:xfrm>
                          <a:off x="0" y="0"/>
                          <a:ext cx="2476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95pt;height:13.8pt;mso-wrap-distance-left:0pt;mso-wrap-distance-right:0pt;mso-wrap-distance-top:0pt;mso-wrap-distance-bottom:0pt;margin-top:0pt;mso-position-vertical:top;mso-position-vertical-relative:text;margin-left:593.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92">
                <wp:simplePos x="0" y="0"/>
                <wp:positionH relativeFrom="page">
                  <wp:posOffset>228600</wp:posOffset>
                </wp:positionH>
                <wp:positionV relativeFrom="line">
                  <wp:posOffset>635</wp:posOffset>
                </wp:positionV>
                <wp:extent cx="7313295" cy="204470"/>
                <wp:effectExtent l="0" t="0" r="0" b="0"/>
                <wp:wrapNone/>
                <wp:docPr id="52" name="Frame187"/>
                <a:graphic xmlns:a="http://schemas.openxmlformats.org/drawingml/2006/main">
                  <a:graphicData uri="http://schemas.microsoft.com/office/word/2010/wordprocessingShape">
                    <wps:wsp>
                      <wps:cNvSpPr txBox="1"/>
                      <wps:spPr>
                        <a:xfrm>
                          <a:off x="0" y="0"/>
                          <a:ext cx="7313295" cy="20447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statements, information and estimates contained herein are based on information that the Company believes to be reliable as of today's date unless otherwise indicated. ARMOUR cannot</w:t>
                            </w:r>
                          </w:p>
                        </w:txbxContent>
                      </wps:txbx>
                      <wps:bodyPr anchor="t" lIns="0" tIns="0" rIns="0" bIns="0">
                        <a:noAutofit/>
                      </wps:bodyPr>
                    </wps:wsp>
                  </a:graphicData>
                </a:graphic>
              </wp:anchor>
            </w:drawing>
          </mc:Choice>
          <mc:Fallback>
            <w:pict>
              <v:rect style="position:absolute;rotation:-0;width:575.85pt;height:16.1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statements, information and estimates contained herein are based on information that the Company believes to be reliable as of today's date unless otherwise indicated. ARMOUR cannot</w:t>
                      </w:r>
                    </w:p>
                  </w:txbxContent>
                </v:textbox>
                <w10:wrap type="none"/>
              </v:rect>
            </w:pict>
          </mc:Fallback>
        </mc:AlternateContent>
      </w:r>
      <w:r>
        <mc:AlternateContent>
          <mc:Choice Requires="wps">
            <w:drawing>
              <wp:anchor behindDoc="0" distT="0" distB="0" distL="0" distR="0" simplePos="0" locked="0" layoutInCell="1" allowOverlap="1" relativeHeight="191">
                <wp:simplePos x="0" y="0"/>
                <wp:positionH relativeFrom="page">
                  <wp:posOffset>7541895</wp:posOffset>
                </wp:positionH>
                <wp:positionV relativeFrom="line">
                  <wp:posOffset>635</wp:posOffset>
                </wp:positionV>
                <wp:extent cx="24765" cy="175260"/>
                <wp:effectExtent l="0" t="0" r="0" b="0"/>
                <wp:wrapNone/>
                <wp:docPr id="53" name="Frame186"/>
                <a:graphic xmlns:a="http://schemas.openxmlformats.org/drawingml/2006/main">
                  <a:graphicData uri="http://schemas.microsoft.com/office/word/2010/wordprocessingShape">
                    <wps:wsp>
                      <wps:cNvSpPr txBox="1"/>
                      <wps:spPr>
                        <a:xfrm>
                          <a:off x="0" y="0"/>
                          <a:ext cx="2476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95pt;height:13.8pt;mso-wrap-distance-left:0pt;mso-wrap-distance-right:0pt;mso-wrap-distance-top:0pt;mso-wrap-distance-bottom:0pt;margin-top:0pt;mso-position-vertical:top;mso-position-vertical-relative:text;margin-left:593.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90">
                <wp:simplePos x="0" y="0"/>
                <wp:positionH relativeFrom="page">
                  <wp:posOffset>228600</wp:posOffset>
                </wp:positionH>
                <wp:positionV relativeFrom="line">
                  <wp:posOffset>635</wp:posOffset>
                </wp:positionV>
                <wp:extent cx="7313295" cy="102235"/>
                <wp:effectExtent l="0" t="0" r="0" b="0"/>
                <wp:wrapNone/>
                <wp:docPr id="54" name="Frame185"/>
                <a:graphic xmlns:a="http://schemas.openxmlformats.org/drawingml/2006/main">
                  <a:graphicData uri="http://schemas.microsoft.com/office/word/2010/wordprocessingShape">
                    <wps:wsp>
                      <wps:cNvSpPr txBox="1"/>
                      <wps:spPr>
                        <a:xfrm>
                          <a:off x="0" y="0"/>
                          <a:ext cx="7313295" cy="10223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This material is for information purposes only and does not constitute an offer to sell, a solicitation of an offer to buy, or a recommendation for any securities or financial instruments. The</w:t>
                            </w:r>
                          </w:p>
                        </w:txbxContent>
                      </wps:txbx>
                      <wps:bodyPr anchor="t" lIns="0" tIns="0" rIns="0" bIns="0">
                        <a:noAutofit/>
                      </wps:bodyPr>
                    </wps:wsp>
                  </a:graphicData>
                </a:graphic>
              </wp:anchor>
            </w:drawing>
          </mc:Choice>
          <mc:Fallback>
            <w:pict>
              <v:rect style="position:absolute;rotation:-0;width:575.85pt;height:8.0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This material is for information purposes only and does not constitute an offer to sell, a solicitation of an offer to buy, or a recommendation for any securities or financial instruments. The</w:t>
                      </w:r>
                    </w:p>
                  </w:txbxContent>
                </v:textbox>
                <w10:wrap type="none"/>
              </v:rect>
            </w:pict>
          </mc:Fallback>
        </mc:AlternateContent>
      </w:r>
      <w:r>
        <mc:AlternateContent>
          <mc:Choice Requires="wps">
            <w:drawing>
              <wp:anchor behindDoc="0" distT="0" distB="0" distL="0" distR="0" simplePos="0" locked="0" layoutInCell="1" allowOverlap="1" relativeHeight="189">
                <wp:simplePos x="0" y="0"/>
                <wp:positionH relativeFrom="page">
                  <wp:posOffset>228600</wp:posOffset>
                </wp:positionH>
                <wp:positionV relativeFrom="line">
                  <wp:posOffset>635</wp:posOffset>
                </wp:positionV>
                <wp:extent cx="2655570" cy="204470"/>
                <wp:effectExtent l="0" t="0" r="0" b="0"/>
                <wp:wrapNone/>
                <wp:docPr id="55" name="Frame184"/>
                <a:graphic xmlns:a="http://schemas.openxmlformats.org/drawingml/2006/main">
                  <a:graphicData uri="http://schemas.microsoft.com/office/word/2010/wordprocessingShape">
                    <wps:wsp>
                      <wps:cNvSpPr txBox="1"/>
                      <wps:spPr>
                        <a:xfrm>
                          <a:off x="0" y="0"/>
                          <a:ext cx="2655570" cy="20447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forward-looking statements, which speak only as of the date hereof.</w:t>
                            </w:r>
                          </w:p>
                        </w:txbxContent>
                      </wps:txbx>
                      <wps:bodyPr anchor="t" lIns="0" tIns="0" rIns="0" bIns="0">
                        <a:noAutofit/>
                      </wps:bodyPr>
                    </wps:wsp>
                  </a:graphicData>
                </a:graphic>
              </wp:anchor>
            </w:drawing>
          </mc:Choice>
          <mc:Fallback>
            <w:pict>
              <v:rect style="position:absolute;rotation:-0;width:209.1pt;height:16.1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forward-looking statements, which speak only as of the date hereof.</w:t>
                      </w:r>
                    </w:p>
                  </w:txbxContent>
                </v:textbox>
                <w10:wrap type="none"/>
              </v:rect>
            </w:pict>
          </mc:Fallback>
        </mc:AlternateContent>
      </w:r>
      <w:r>
        <mc:AlternateContent>
          <mc:Choice Requires="wps">
            <w:drawing>
              <wp:anchor behindDoc="0" distT="0" distB="0" distL="0" distR="0" simplePos="0" locked="0" layoutInCell="1" allowOverlap="1" relativeHeight="188">
                <wp:simplePos x="0" y="0"/>
                <wp:positionH relativeFrom="page">
                  <wp:posOffset>7541895</wp:posOffset>
                </wp:positionH>
                <wp:positionV relativeFrom="line">
                  <wp:posOffset>635</wp:posOffset>
                </wp:positionV>
                <wp:extent cx="24765" cy="175260"/>
                <wp:effectExtent l="0" t="0" r="0" b="0"/>
                <wp:wrapNone/>
                <wp:docPr id="56" name="Frame183"/>
                <a:graphic xmlns:a="http://schemas.openxmlformats.org/drawingml/2006/main">
                  <a:graphicData uri="http://schemas.microsoft.com/office/word/2010/wordprocessingShape">
                    <wps:wsp>
                      <wps:cNvSpPr txBox="1"/>
                      <wps:spPr>
                        <a:xfrm>
                          <a:off x="0" y="0"/>
                          <a:ext cx="2476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95pt;height:13.8pt;mso-wrap-distance-left:0pt;mso-wrap-distance-right:0pt;mso-wrap-distance-top:0pt;mso-wrap-distance-bottom:0pt;margin-top:0pt;mso-position-vertical:top;mso-position-vertical-relative:text;margin-left:593.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87">
                <wp:simplePos x="0" y="0"/>
                <wp:positionH relativeFrom="page">
                  <wp:posOffset>228600</wp:posOffset>
                </wp:positionH>
                <wp:positionV relativeFrom="line">
                  <wp:posOffset>635</wp:posOffset>
                </wp:positionV>
                <wp:extent cx="7313295" cy="102235"/>
                <wp:effectExtent l="0" t="0" r="0" b="0"/>
                <wp:wrapNone/>
                <wp:docPr id="57" name="Frame182"/>
                <a:graphic xmlns:a="http://schemas.openxmlformats.org/drawingml/2006/main">
                  <a:graphicData uri="http://schemas.microsoft.com/office/word/2010/wordprocessingShape">
                    <wps:wsp>
                      <wps:cNvSpPr txBox="1"/>
                      <wps:spPr>
                        <a:xfrm>
                          <a:off x="0" y="0"/>
                          <a:ext cx="7313295" cy="10223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ARMOUR assumes no obligation to update the information in this communication, except as otherwise required by law. Readers are cautioned not to place undue reliance on these</w:t>
                            </w:r>
                          </w:p>
                        </w:txbxContent>
                      </wps:txbx>
                      <wps:bodyPr anchor="t" lIns="0" tIns="0" rIns="0" bIns="0">
                        <a:noAutofit/>
                      </wps:bodyPr>
                    </wps:wsp>
                  </a:graphicData>
                </a:graphic>
              </wp:anchor>
            </w:drawing>
          </mc:Choice>
          <mc:Fallback>
            <w:pict>
              <v:rect style="position:absolute;rotation:-0;width:575.85pt;height:8.0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ARMOUR assumes no obligation to update the information in this communication, except as otherwise required by law. Readers are cautioned not to place undue reliance on these</w:t>
                      </w:r>
                    </w:p>
                  </w:txbxContent>
                </v:textbox>
                <w10:wrap type="none"/>
              </v:rect>
            </w:pict>
          </mc:Fallback>
        </mc:AlternateContent>
      </w:r>
      <w:r>
        <mc:AlternateContent>
          <mc:Choice Requires="wps">
            <w:drawing>
              <wp:anchor behindDoc="0" distT="0" distB="0" distL="0" distR="0" simplePos="0" locked="0" layoutInCell="1" allowOverlap="1" relativeHeight="173">
                <wp:simplePos x="0" y="0"/>
                <wp:positionH relativeFrom="page">
                  <wp:posOffset>228600</wp:posOffset>
                </wp:positionH>
                <wp:positionV relativeFrom="line">
                  <wp:posOffset>635</wp:posOffset>
                </wp:positionV>
                <wp:extent cx="7313295" cy="102235"/>
                <wp:effectExtent l="0" t="0" r="0" b="0"/>
                <wp:wrapNone/>
                <wp:docPr id="58" name="Frame168"/>
                <a:graphic xmlns:a="http://schemas.openxmlformats.org/drawingml/2006/main">
                  <a:graphicData uri="http://schemas.microsoft.com/office/word/2010/wordprocessingShape">
                    <wps:wsp>
                      <wps:cNvSpPr txBox="1"/>
                      <wps:spPr>
                        <a:xfrm>
                          <a:off x="0" y="0"/>
                          <a:ext cx="7313295" cy="10223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Certain statements made in this presentation regarding ARMOUR Residential REIT, Inc. (“ARMOUR” or the “Company”), and any other statements regarding ARMOUR’s future</w:t>
                            </w:r>
                          </w:p>
                        </w:txbxContent>
                      </wps:txbx>
                      <wps:bodyPr anchor="t" lIns="0" tIns="0" rIns="0" bIns="0">
                        <a:noAutofit/>
                      </wps:bodyPr>
                    </wps:wsp>
                  </a:graphicData>
                </a:graphic>
              </wp:anchor>
            </w:drawing>
          </mc:Choice>
          <mc:Fallback>
            <w:pict>
              <v:rect style="position:absolute;rotation:-0;width:575.85pt;height:8.0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Certain statements made in this presentation regarding ARMOUR Residential REIT, Inc. (“ARMOUR” or the “Company”), and any other statements regarding ARMOUR’s future</w:t>
                      </w:r>
                    </w:p>
                  </w:txbxContent>
                </v:textbox>
                <w10:wrap type="none"/>
              </v:rect>
            </w:pict>
          </mc:Fallback>
        </mc:AlternateContent>
      </w:r>
      <w:r>
        <mc:AlternateContent>
          <mc:Choice Requires="wps">
            <w:drawing>
              <wp:anchor behindDoc="0" distT="0" distB="0" distL="0" distR="0" simplePos="0" locked="0" layoutInCell="1" allowOverlap="1" relativeHeight="185">
                <wp:simplePos x="0" y="0"/>
                <wp:positionH relativeFrom="page">
                  <wp:posOffset>228600</wp:posOffset>
                </wp:positionH>
                <wp:positionV relativeFrom="line">
                  <wp:posOffset>635</wp:posOffset>
                </wp:positionV>
                <wp:extent cx="7313295" cy="102235"/>
                <wp:effectExtent l="0" t="0" r="0" b="0"/>
                <wp:wrapNone/>
                <wp:docPr id="59" name="Frame180"/>
                <a:graphic xmlns:a="http://schemas.openxmlformats.org/drawingml/2006/main">
                  <a:graphicData uri="http://schemas.microsoft.com/office/word/2010/wordprocessingShape">
                    <wps:wsp>
                      <wps:cNvSpPr txBox="1"/>
                      <wps:spPr>
                        <a:xfrm>
                          <a:off x="0" y="0"/>
                          <a:ext cx="7313295" cy="10223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concerning these factors and risks are contained in the Company’s most recent annual and quarterly reports and other reports filed with the Securities and Exchange Commission.</w:t>
                            </w:r>
                          </w:p>
                        </w:txbxContent>
                      </wps:txbx>
                      <wps:bodyPr anchor="t" lIns="0" tIns="0" rIns="0" bIns="0">
                        <a:noAutofit/>
                      </wps:bodyPr>
                    </wps:wsp>
                  </a:graphicData>
                </a:graphic>
              </wp:anchor>
            </w:drawing>
          </mc:Choice>
          <mc:Fallback>
            <w:pict>
              <v:rect style="position:absolute;rotation:-0;width:575.85pt;height:8.0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concerning these factors and risks are contained in the Company’s most recent annual and quarterly reports and other reports filed with the Securities and Exchange Commission.</w:t>
                      </w:r>
                    </w:p>
                  </w:txbxContent>
                </v:textbox>
                <w10:wrap type="none"/>
              </v:rect>
            </w:pict>
          </mc:Fallback>
        </mc:AlternateContent>
      </w:r>
      <w:r>
        <mc:AlternateContent>
          <mc:Choice Requires="wps">
            <w:drawing>
              <wp:anchor behindDoc="0" distT="0" distB="0" distL="0" distR="0" simplePos="0" locked="0" layoutInCell="1" allowOverlap="1" relativeHeight="184">
                <wp:simplePos x="0" y="0"/>
                <wp:positionH relativeFrom="page">
                  <wp:posOffset>7543165</wp:posOffset>
                </wp:positionH>
                <wp:positionV relativeFrom="line">
                  <wp:posOffset>635</wp:posOffset>
                </wp:positionV>
                <wp:extent cx="24765" cy="175260"/>
                <wp:effectExtent l="0" t="0" r="0" b="0"/>
                <wp:wrapNone/>
                <wp:docPr id="60" name="Frame179"/>
                <a:graphic xmlns:a="http://schemas.openxmlformats.org/drawingml/2006/main">
                  <a:graphicData uri="http://schemas.microsoft.com/office/word/2010/wordprocessingShape">
                    <wps:wsp>
                      <wps:cNvSpPr txBox="1"/>
                      <wps:spPr>
                        <a:xfrm>
                          <a:off x="0" y="0"/>
                          <a:ext cx="2476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95pt;height:13.8pt;mso-wrap-distance-left:0pt;mso-wrap-distance-right:0pt;mso-wrap-distance-top:0pt;mso-wrap-distance-bottom:0pt;margin-top:0pt;mso-position-vertical:top;mso-position-vertical-relative:text;margin-left:593.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83">
                <wp:simplePos x="0" y="0"/>
                <wp:positionH relativeFrom="page">
                  <wp:posOffset>228600</wp:posOffset>
                </wp:positionH>
                <wp:positionV relativeFrom="line">
                  <wp:posOffset>635</wp:posOffset>
                </wp:positionV>
                <wp:extent cx="7314565" cy="102235"/>
                <wp:effectExtent l="0" t="0" r="0" b="0"/>
                <wp:wrapNone/>
                <wp:docPr id="61" name="Frame178"/>
                <a:graphic xmlns:a="http://schemas.openxmlformats.org/drawingml/2006/main">
                  <a:graphicData uri="http://schemas.microsoft.com/office/word/2010/wordprocessingShape">
                    <wps:wsp>
                      <wps:cNvSpPr txBox="1"/>
                      <wps:spPr>
                        <a:xfrm>
                          <a:off x="0" y="0"/>
                          <a:ext cx="7314565" cy="10223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ARMOUR’s control. A number of important factors could cause actual results or events to differ materially from those indicated by such forward-looking statements. Additional information</w:t>
                            </w:r>
                          </w:p>
                        </w:txbxContent>
                      </wps:txbx>
                      <wps:bodyPr anchor="t" lIns="0" tIns="0" rIns="0" bIns="0">
                        <a:noAutofit/>
                      </wps:bodyPr>
                    </wps:wsp>
                  </a:graphicData>
                </a:graphic>
              </wp:anchor>
            </w:drawing>
          </mc:Choice>
          <mc:Fallback>
            <w:pict>
              <v:rect style="position:absolute;rotation:-0;width:575.95pt;height:8.0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ARMOUR’s control. A number of important factors could cause actual results or events to differ materially from those indicated by such forward-looking statements. Additional information</w:t>
                      </w:r>
                    </w:p>
                  </w:txbxContent>
                </v:textbox>
                <w10:wrap type="none"/>
              </v:rect>
            </w:pict>
          </mc:Fallback>
        </mc:AlternateContent>
      </w:r>
      <w:r>
        <mc:AlternateContent>
          <mc:Choice Requires="wps">
            <w:drawing>
              <wp:anchor behindDoc="0" distT="0" distB="0" distL="0" distR="0" simplePos="0" locked="0" layoutInCell="1" allowOverlap="1" relativeHeight="182">
                <wp:simplePos x="0" y="0"/>
                <wp:positionH relativeFrom="page">
                  <wp:posOffset>7541260</wp:posOffset>
                </wp:positionH>
                <wp:positionV relativeFrom="line">
                  <wp:posOffset>635</wp:posOffset>
                </wp:positionV>
                <wp:extent cx="19685" cy="175260"/>
                <wp:effectExtent l="0" t="0" r="0" b="0"/>
                <wp:wrapNone/>
                <wp:docPr id="62" name="Frame177"/>
                <a:graphic xmlns:a="http://schemas.openxmlformats.org/drawingml/2006/main">
                  <a:graphicData uri="http://schemas.microsoft.com/office/word/2010/wordprocessingShape">
                    <wps:wsp>
                      <wps:cNvSpPr txBox="1"/>
                      <wps:spPr>
                        <a:xfrm>
                          <a:off x="0" y="0"/>
                          <a:ext cx="1968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55pt;height:13.8pt;mso-wrap-distance-left:0pt;mso-wrap-distance-right:0pt;mso-wrap-distance-top:0pt;mso-wrap-distance-bottom:0pt;margin-top:0pt;mso-position-vertical:top;mso-position-vertical-relative:text;margin-left:593.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81">
                <wp:simplePos x="0" y="0"/>
                <wp:positionH relativeFrom="page">
                  <wp:posOffset>228600</wp:posOffset>
                </wp:positionH>
                <wp:positionV relativeFrom="line">
                  <wp:posOffset>635</wp:posOffset>
                </wp:positionV>
                <wp:extent cx="7312660" cy="102235"/>
                <wp:effectExtent l="0" t="0" r="0" b="0"/>
                <wp:wrapNone/>
                <wp:docPr id="63" name="Frame176"/>
                <a:graphic xmlns:a="http://schemas.openxmlformats.org/drawingml/2006/main">
                  <a:graphicData uri="http://schemas.microsoft.com/office/word/2010/wordprocessingShape">
                    <wps:wsp>
                      <wps:cNvSpPr txBox="1"/>
                      <wps:spPr>
                        <a:xfrm>
                          <a:off x="0" y="0"/>
                          <a:ext cx="7312660" cy="10223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looking statements relate to the future, they are subject to inherent uncertainties, risks and changes in circumstances that are difficult to predict and many of which are outside of</w:t>
                            </w:r>
                          </w:p>
                        </w:txbxContent>
                      </wps:txbx>
                      <wps:bodyPr anchor="t" lIns="0" tIns="0" rIns="0" bIns="0">
                        <a:noAutofit/>
                      </wps:bodyPr>
                    </wps:wsp>
                  </a:graphicData>
                </a:graphic>
              </wp:anchor>
            </w:drawing>
          </mc:Choice>
          <mc:Fallback>
            <w:pict>
              <v:rect style="position:absolute;rotation:-0;width:575.8pt;height:8.0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looking statements relate to the future, they are subject to inherent uncertainties, risks and changes in circumstances that are difficult to predict and many of which are outside of</w:t>
                      </w:r>
                    </w:p>
                  </w:txbxContent>
                </v:textbox>
                <w10:wrap type="none"/>
              </v:rect>
            </w:pict>
          </mc:Fallback>
        </mc:AlternateContent>
      </w:r>
      <w:r>
        <mc:AlternateContent>
          <mc:Choice Requires="wps">
            <w:drawing>
              <wp:anchor behindDoc="0" distT="0" distB="0" distL="0" distR="0" simplePos="0" locked="0" layoutInCell="1" allowOverlap="1" relativeHeight="180">
                <wp:simplePos x="0" y="0"/>
                <wp:positionH relativeFrom="page">
                  <wp:posOffset>228600</wp:posOffset>
                </wp:positionH>
                <wp:positionV relativeFrom="line">
                  <wp:posOffset>635</wp:posOffset>
                </wp:positionV>
                <wp:extent cx="7312660" cy="102235"/>
                <wp:effectExtent l="0" t="0" r="0" b="0"/>
                <wp:wrapNone/>
                <wp:docPr id="64" name="Frame175"/>
                <a:graphic xmlns:a="http://schemas.openxmlformats.org/drawingml/2006/main">
                  <a:graphicData uri="http://schemas.microsoft.com/office/word/2010/wordprocessingShape">
                    <wps:wsp>
                      <wps:cNvSpPr txBox="1"/>
                      <wps:spPr>
                        <a:xfrm>
                          <a:off x="0" y="0"/>
                          <a:ext cx="7312660" cy="10223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looking statements include but are not limited to statements regarding the projections and future plans for ARMOUR’s business, growth and operational improvements. Because forward-</w:t>
                            </w:r>
                          </w:p>
                        </w:txbxContent>
                      </wps:txbx>
                      <wps:bodyPr anchor="t" lIns="0" tIns="0" rIns="0" bIns="0">
                        <a:noAutofit/>
                      </wps:bodyPr>
                    </wps:wsp>
                  </a:graphicData>
                </a:graphic>
              </wp:anchor>
            </w:drawing>
          </mc:Choice>
          <mc:Fallback>
            <w:pict>
              <v:rect style="position:absolute;rotation:-0;width:575.8pt;height:8.0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looking statements include but are not limited to statements regarding the projections and future plans for ARMOUR’s business, growth and operational improvements. Because forward-</w:t>
                      </w:r>
                    </w:p>
                  </w:txbxContent>
                </v:textbox>
                <w10:wrap type="none"/>
              </v:rect>
            </w:pict>
          </mc:Fallback>
        </mc:AlternateContent>
      </w:r>
      <w:r>
        <mc:AlternateContent>
          <mc:Choice Requires="wps">
            <w:drawing>
              <wp:anchor behindDoc="0" distT="0" distB="0" distL="0" distR="0" simplePos="0" locked="0" layoutInCell="1" allowOverlap="1" relativeHeight="179">
                <wp:simplePos x="0" y="0"/>
                <wp:positionH relativeFrom="page">
                  <wp:posOffset>228600</wp:posOffset>
                </wp:positionH>
                <wp:positionV relativeFrom="line">
                  <wp:posOffset>635</wp:posOffset>
                </wp:positionV>
                <wp:extent cx="7314565" cy="175260"/>
                <wp:effectExtent l="0" t="0" r="0" b="0"/>
                <wp:wrapNone/>
                <wp:docPr id="65" name="Frame174"/>
                <a:graphic xmlns:a="http://schemas.openxmlformats.org/drawingml/2006/main">
                  <a:graphicData uri="http://schemas.microsoft.com/office/word/2010/wordprocessingShape">
                    <wps:wsp>
                      <wps:cNvSpPr txBox="1"/>
                      <wps:spPr>
                        <a:xfrm>
                          <a:off x="0" y="0"/>
                          <a:ext cx="7314565" cy="175260"/>
                        </a:xfrm>
                        <a:prstGeom prst="rect"/>
                        <a:solidFill>
                          <a:srgbClr val="FFFFFF"/>
                        </a:solidFill>
                      </wps:spPr>
                      <wps:txbx>
                        <w:txbxContent>
                          <w:p>
                            <w:pPr>
                              <w:pStyle w:val="TextBody"/>
                              <w:bidi w:val="0"/>
                              <w:spacing w:before="0" w:after="283"/>
                              <w:jc w:val="left"/>
                              <w:rPr>
                                <w:caps w:val="false"/>
                                <w:smallCaps w:val="false"/>
                                <w:strike w:val="false"/>
                                <w:dstrike w:val="false"/>
                                <w:color w:val="6D6D6D"/>
                                <w:u w:val="none"/>
                                <w:effect w:val="none"/>
                              </w:rPr>
                            </w:pPr>
                            <w:r>
                              <w:rPr>
                                <w:caps w:val="false"/>
                                <w:smallCaps w:val="false"/>
                                <w:strike w:val="false"/>
                                <w:dstrike w:val="false"/>
                                <w:color w:val="6D6D6D"/>
                                <w:u w:val="none"/>
                                <w:effect w:val="none"/>
                              </w:rPr>
                              <w:t>“</w:t>
                            </w:r>
                            <w:r>
                              <w:rPr>
                                <w:rFonts w:ascii="Arial;sans-serif" w:hAnsi="Arial;sans-serif"/>
                                <w:b w:val="false"/>
                                <w:i w:val="false"/>
                                <w:caps w:val="false"/>
                                <w:smallCaps w:val="false"/>
                                <w:strike w:val="false"/>
                                <w:dstrike w:val="false"/>
                                <w:color w:val="6D6D6D"/>
                                <w:sz w:val="14"/>
                                <w:u w:val="none"/>
                                <w:effect w:val="none"/>
                              </w:rPr>
                              <w:t>intend,” “plan,” “may,” “will,” “could,” “should,” “believes,” “predicts,” “potential,” “continue,”  and similar expressions) should also be considered forward-looking statements. Forward-</w:t>
                            </w:r>
                          </w:p>
                        </w:txbxContent>
                      </wps:txbx>
                      <wps:bodyPr anchor="t" lIns="0" tIns="0" rIns="0" bIns="0">
                        <a:noAutofit/>
                      </wps:bodyPr>
                    </wps:wsp>
                  </a:graphicData>
                </a:graphic>
              </wp:anchor>
            </w:drawing>
          </mc:Choice>
          <mc:Fallback>
            <w:pict>
              <v:rect style="position:absolute;rotation:-0;width:575.95pt;height:13.8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caps w:val="false"/>
                          <w:smallCaps w:val="false"/>
                          <w:strike w:val="false"/>
                          <w:dstrike w:val="false"/>
                          <w:color w:val="6D6D6D"/>
                          <w:u w:val="none"/>
                          <w:effect w:val="none"/>
                        </w:rPr>
                      </w:pPr>
                      <w:r>
                        <w:rPr>
                          <w:caps w:val="false"/>
                          <w:smallCaps w:val="false"/>
                          <w:strike w:val="false"/>
                          <w:dstrike w:val="false"/>
                          <w:color w:val="6D6D6D"/>
                          <w:u w:val="none"/>
                          <w:effect w:val="none"/>
                        </w:rPr>
                        <w:t>“</w:t>
                      </w:r>
                      <w:r>
                        <w:rPr>
                          <w:rFonts w:ascii="Arial;sans-serif" w:hAnsi="Arial;sans-serif"/>
                          <w:b w:val="false"/>
                          <w:i w:val="false"/>
                          <w:caps w:val="false"/>
                          <w:smallCaps w:val="false"/>
                          <w:strike w:val="false"/>
                          <w:dstrike w:val="false"/>
                          <w:color w:val="6D6D6D"/>
                          <w:sz w:val="14"/>
                          <w:u w:val="none"/>
                          <w:effect w:val="none"/>
                        </w:rPr>
                        <w:t>intend,” “plan,” “may,” “will,” “could,” “should,” “believes,” “predicts,” “potential,” “continue,”  and similar expressions) should also be considered forward-looking statements. Forward-</w:t>
                      </w:r>
                    </w:p>
                  </w:txbxContent>
                </v:textbox>
                <w10:wrap type="none"/>
              </v:rect>
            </w:pict>
          </mc:Fallback>
        </mc:AlternateContent>
      </w:r>
      <w:r>
        <mc:AlternateContent>
          <mc:Choice Requires="wps">
            <w:drawing>
              <wp:anchor behindDoc="0" distT="0" distB="0" distL="0" distR="0" simplePos="0" locked="0" layoutInCell="1" allowOverlap="1" relativeHeight="178">
                <wp:simplePos x="0" y="0"/>
                <wp:positionH relativeFrom="page">
                  <wp:posOffset>7542530</wp:posOffset>
                </wp:positionH>
                <wp:positionV relativeFrom="line">
                  <wp:posOffset>635</wp:posOffset>
                </wp:positionV>
                <wp:extent cx="24765" cy="175260"/>
                <wp:effectExtent l="0" t="0" r="0" b="0"/>
                <wp:wrapNone/>
                <wp:docPr id="66" name="Frame173"/>
                <a:graphic xmlns:a="http://schemas.openxmlformats.org/drawingml/2006/main">
                  <a:graphicData uri="http://schemas.microsoft.com/office/word/2010/wordprocessingShape">
                    <wps:wsp>
                      <wps:cNvSpPr txBox="1"/>
                      <wps:spPr>
                        <a:xfrm>
                          <a:off x="0" y="0"/>
                          <a:ext cx="2476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95pt;height:13.8pt;mso-wrap-distance-left:0pt;mso-wrap-distance-right:0pt;mso-wrap-distance-top:0pt;mso-wrap-distance-bottom:0pt;margin-top:0pt;mso-position-vertical:top;mso-position-vertical-relative:text;margin-left:593.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77">
                <wp:simplePos x="0" y="0"/>
                <wp:positionH relativeFrom="page">
                  <wp:posOffset>228600</wp:posOffset>
                </wp:positionH>
                <wp:positionV relativeFrom="line">
                  <wp:posOffset>635</wp:posOffset>
                </wp:positionV>
                <wp:extent cx="7313930" cy="102235"/>
                <wp:effectExtent l="0" t="0" r="0" b="0"/>
                <wp:wrapNone/>
                <wp:docPr id="67" name="Frame172"/>
                <a:graphic xmlns:a="http://schemas.openxmlformats.org/drawingml/2006/main">
                  <a:graphicData uri="http://schemas.microsoft.com/office/word/2010/wordprocessingShape">
                    <wps:wsp>
                      <wps:cNvSpPr txBox="1"/>
                      <wps:spPr>
                        <a:xfrm>
                          <a:off x="0" y="0"/>
                          <a:ext cx="7313930" cy="10223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Reform Act of 1995. Any statements that are not statements of historical fact (including statements containing the words “expect,” “estimate,” “project,” “budget,” “forecast,” “anticipate,”</w:t>
                            </w:r>
                          </w:p>
                        </w:txbxContent>
                      </wps:txbx>
                      <wps:bodyPr anchor="t" lIns="0" tIns="0" rIns="0" bIns="0">
                        <a:noAutofit/>
                      </wps:bodyPr>
                    </wps:wsp>
                  </a:graphicData>
                </a:graphic>
              </wp:anchor>
            </w:drawing>
          </mc:Choice>
          <mc:Fallback>
            <w:pict>
              <v:rect style="position:absolute;rotation:-0;width:575.9pt;height:8.0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Reform Act of 1995. Any statements that are not statements of historical fact (including statements containing the words “expect,” “estimate,” “project,” “budget,” “forecast,” “anticipate,”</w:t>
                      </w:r>
                    </w:p>
                  </w:txbxContent>
                </v:textbox>
                <w10:wrap type="none"/>
              </v:rect>
            </w:pict>
          </mc:Fallback>
        </mc:AlternateContent>
      </w:r>
      <w:r>
        <mc:AlternateContent>
          <mc:Choice Requires="wps">
            <w:drawing>
              <wp:anchor behindDoc="0" distT="0" distB="0" distL="0" distR="0" simplePos="0" locked="0" layoutInCell="1" allowOverlap="1" relativeHeight="176">
                <wp:simplePos x="0" y="0"/>
                <wp:positionH relativeFrom="page">
                  <wp:posOffset>7543165</wp:posOffset>
                </wp:positionH>
                <wp:positionV relativeFrom="line">
                  <wp:posOffset>635</wp:posOffset>
                </wp:positionV>
                <wp:extent cx="24765" cy="175260"/>
                <wp:effectExtent l="0" t="0" r="0" b="0"/>
                <wp:wrapNone/>
                <wp:docPr id="68" name="Frame171"/>
                <a:graphic xmlns:a="http://schemas.openxmlformats.org/drawingml/2006/main">
                  <a:graphicData uri="http://schemas.microsoft.com/office/word/2010/wordprocessingShape">
                    <wps:wsp>
                      <wps:cNvSpPr txBox="1"/>
                      <wps:spPr>
                        <a:xfrm>
                          <a:off x="0" y="0"/>
                          <a:ext cx="2476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95pt;height:13.8pt;mso-wrap-distance-left:0pt;mso-wrap-distance-right:0pt;mso-wrap-distance-top:0pt;mso-wrap-distance-bottom:0pt;margin-top:0pt;mso-position-vertical:top;mso-position-vertical-relative:text;margin-left:593.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75">
                <wp:simplePos x="0" y="0"/>
                <wp:positionH relativeFrom="page">
                  <wp:posOffset>228600</wp:posOffset>
                </wp:positionH>
                <wp:positionV relativeFrom="line">
                  <wp:posOffset>635</wp:posOffset>
                </wp:positionV>
                <wp:extent cx="7314565" cy="102235"/>
                <wp:effectExtent l="0" t="0" r="0" b="0"/>
                <wp:wrapNone/>
                <wp:docPr id="69" name="Frame170"/>
                <a:graphic xmlns:a="http://schemas.openxmlformats.org/drawingml/2006/main">
                  <a:graphicData uri="http://schemas.microsoft.com/office/word/2010/wordprocessingShape">
                    <wps:wsp>
                      <wps:cNvSpPr txBox="1"/>
                      <wps:spPr>
                        <a:xfrm>
                          <a:off x="0" y="0"/>
                          <a:ext cx="7314565" cy="10223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expectations, beliefs, goals or prospects constitute “forward-looking statements” made within the meaning of the safe harbor provisions of the United States Private Securities Litigation</w:t>
                            </w:r>
                          </w:p>
                        </w:txbxContent>
                      </wps:txbx>
                      <wps:bodyPr anchor="t" lIns="0" tIns="0" rIns="0" bIns="0">
                        <a:noAutofit/>
                      </wps:bodyPr>
                    </wps:wsp>
                  </a:graphicData>
                </a:graphic>
              </wp:anchor>
            </w:drawing>
          </mc:Choice>
          <mc:Fallback>
            <w:pict>
              <v:rect style="position:absolute;rotation:-0;width:575.95pt;height:8.0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expectations, beliefs, goals or prospects constitute “forward-looking statements” made within the meaning of the safe harbor provisions of the United States Private Securities Litigation</w:t>
                      </w:r>
                    </w:p>
                  </w:txbxContent>
                </v:textbox>
                <w10:wrap type="none"/>
              </v:rect>
            </w:pict>
          </mc:Fallback>
        </mc:AlternateContent>
      </w:r>
      <w:r>
        <mc:AlternateContent>
          <mc:Choice Requires="wps">
            <w:drawing>
              <wp:anchor behindDoc="0" distT="0" distB="0" distL="0" distR="0" simplePos="0" locked="0" layoutInCell="1" allowOverlap="1" relativeHeight="174">
                <wp:simplePos x="0" y="0"/>
                <wp:positionH relativeFrom="page">
                  <wp:posOffset>7541895</wp:posOffset>
                </wp:positionH>
                <wp:positionV relativeFrom="line">
                  <wp:posOffset>635</wp:posOffset>
                </wp:positionV>
                <wp:extent cx="24765" cy="175260"/>
                <wp:effectExtent l="0" t="0" r="0" b="0"/>
                <wp:wrapNone/>
                <wp:docPr id="70" name="Frame169"/>
                <a:graphic xmlns:a="http://schemas.openxmlformats.org/drawingml/2006/main">
                  <a:graphicData uri="http://schemas.microsoft.com/office/word/2010/wordprocessingShape">
                    <wps:wsp>
                      <wps:cNvSpPr txBox="1"/>
                      <wps:spPr>
                        <a:xfrm>
                          <a:off x="0" y="0"/>
                          <a:ext cx="2476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95pt;height:13.8pt;mso-wrap-distance-left:0pt;mso-wrap-distance-right:0pt;mso-wrap-distance-top:0pt;mso-wrap-distance-bottom:0pt;margin-top:0pt;mso-position-vertical:top;mso-position-vertical-relative:text;margin-left:593.85pt;mso-position-horizontal-relative:page">
                <v:textbox>
                  <w:txbxContent>
                    <w:p>
                      <w:pPr>
                        <w:pStyle w:val="TextBody"/>
                        <w:bidi w:val="0"/>
                        <w:spacing w:before="0" w:after="283"/>
                        <w:jc w:val="left"/>
                        <w:rPr/>
                      </w:pPr>
                      <w:r>
                        <w:rPr/>
                      </w:r>
                    </w:p>
                  </w:txbxContent>
                </v:textbox>
                <w10:wrap type="none"/>
              </v:rect>
            </w:pict>
          </mc:Fallback>
        </mc:AlternateContent>
      </w:r>
    </w:p>
    <w:p>
      <w:pPr>
        <w:pStyle w:val="TextBody"/>
        <w:bidi w:val="0"/>
        <w:spacing w:lineRule="atLeast" w:line="142" w:before="0" w:after="0"/>
        <w:jc w:val="left"/>
        <w:rPr>
          <w:rFonts w:ascii="Arial;sans-serif" w:hAnsi="Arial;sans-serif"/>
          <w:b w:val="false"/>
          <w:i w:val="false"/>
          <w:caps w:val="false"/>
          <w:smallCaps w:val="false"/>
          <w:strike w:val="false"/>
          <w:dstrike w:val="false"/>
          <w:color w:val="6D6D6D"/>
          <w:sz w:val="14"/>
          <w:u w:val="none"/>
          <w:effect w:val="none"/>
          <w:shd w:fill="E4E4E4" w:val="clear"/>
        </w:rPr>
      </w:pPr>
      <w:r>
        <w:rPr>
          <w:rFonts w:ascii="Arial;sans-serif" w:hAnsi="Arial;sans-serif"/>
          <w:b w:val="false"/>
          <w:i w:val="false"/>
          <w:caps w:val="false"/>
          <w:smallCaps w:val="false"/>
          <w:strike w:val="false"/>
          <w:dstrike w:val="false"/>
          <w:color w:val="6D6D6D"/>
          <w:sz w:val="14"/>
          <w:u w:val="none"/>
          <w:effect w:val="none"/>
          <w:shd w:fill="E4E4E4" w:val="clear"/>
        </w:rPr>
        <w:t>1.Total Repo divided by Shareholders’ Equity.</w:t>
      </w:r>
    </w:p>
    <w:p>
      <w:pPr>
        <w:pStyle w:val="TextBody"/>
        <w:bidi w:val="0"/>
        <w:spacing w:lineRule="atLeast" w:line="142" w:before="0" w:after="0"/>
        <w:jc w:val="left"/>
        <w:rPr>
          <w:rFonts w:ascii="Arial;sans-serif" w:hAnsi="Arial;sans-serif"/>
          <w:b w:val="false"/>
          <w:i w:val="false"/>
          <w:caps w:val="false"/>
          <w:smallCaps w:val="false"/>
          <w:strike w:val="false"/>
          <w:dstrike w:val="false"/>
          <w:color w:val="6D6D6D"/>
          <w:sz w:val="14"/>
          <w:u w:val="none"/>
          <w:effect w:val="none"/>
          <w:shd w:fill="E4E4E4" w:val="clear"/>
        </w:rPr>
      </w:pPr>
      <w:r>
        <w:rPr>
          <w:rFonts w:ascii="Arial;sans-serif" w:hAnsi="Arial;sans-serif"/>
          <w:b w:val="false"/>
          <w:i w:val="false"/>
          <w:caps w:val="false"/>
          <w:smallCaps w:val="false"/>
          <w:strike w:val="false"/>
          <w:dstrike w:val="false"/>
          <w:color w:val="6D6D6D"/>
          <w:sz w:val="14"/>
          <w:u w:val="none"/>
          <w:effect w:val="none"/>
          <w:shd w:fill="E4E4E4" w:val="clear"/>
        </w:rPr>
        <w:t>2.Implied Leverage is Total Repo plus TBA market value net of forward settling trades divided by Shareholders’ Equity.</w:t>
      </w:r>
    </w:p>
    <w:p>
      <w:pPr>
        <w:pStyle w:val="TextBody"/>
        <w:bidi w:val="0"/>
        <w:spacing w:lineRule="atLeast" w:line="142" w:before="0" w:after="0"/>
        <w:jc w:val="left"/>
        <w:rPr>
          <w:rFonts w:ascii="Arial;sans-serif" w:hAnsi="Arial;sans-serif"/>
          <w:b w:val="false"/>
          <w:i w:val="false"/>
          <w:caps w:val="false"/>
          <w:smallCaps w:val="false"/>
          <w:strike w:val="false"/>
          <w:dstrike w:val="false"/>
          <w:color w:val="6D6D6D"/>
          <w:sz w:val="14"/>
          <w:u w:val="none"/>
          <w:effect w:val="none"/>
          <w:shd w:fill="E4E4E4" w:val="clear"/>
        </w:rPr>
      </w:pPr>
      <w:r>
        <w:rPr>
          <w:rFonts w:ascii="Arial;sans-serif" w:hAnsi="Arial;sans-serif"/>
          <w:b w:val="false"/>
          <w:i w:val="false"/>
          <w:caps w:val="false"/>
          <w:smallCaps w:val="false"/>
          <w:strike w:val="false"/>
          <w:dstrike w:val="false"/>
          <w:color w:val="6D6D6D"/>
          <w:sz w:val="14"/>
          <w:u w:val="none"/>
          <w:effect w:val="none"/>
          <w:shd w:fill="E4E4E4" w:val="clear"/>
        </w:rPr>
        <w:t>3.Liquidity is cash plus unencumbered Agency and US Government securities. Excludes any forward settling trades.</w:t>
      </w:r>
    </w:p>
    <w:p>
      <w:pPr>
        <w:pStyle w:val="TextBody"/>
        <w:bidi w:val="0"/>
        <w:spacing w:lineRule="atLeast" w:line="142" w:before="0" w:after="0"/>
        <w:jc w:val="left"/>
        <w:rPr>
          <w:rFonts w:ascii="Arial;sans-serif" w:hAnsi="Arial;sans-serif"/>
          <w:b w:val="false"/>
          <w:i w:val="false"/>
          <w:caps w:val="false"/>
          <w:smallCaps w:val="false"/>
          <w:strike w:val="false"/>
          <w:dstrike w:val="false"/>
          <w:color w:val="6D6D6D"/>
          <w:sz w:val="14"/>
          <w:u w:val="none"/>
          <w:effect w:val="none"/>
          <w:shd w:fill="E4E4E4" w:val="clear"/>
        </w:rPr>
      </w:pPr>
      <w:r>
        <w:rPr>
          <w:rFonts w:ascii="Arial;sans-serif" w:hAnsi="Arial;sans-serif"/>
          <w:b w:val="false"/>
          <w:i w:val="false"/>
          <w:caps w:val="false"/>
          <w:smallCaps w:val="false"/>
          <w:strike w:val="false"/>
          <w:dstrike w:val="false"/>
          <w:color w:val="6D6D6D"/>
          <w:sz w:val="14"/>
          <w:u w:val="none"/>
          <w:effect w:val="none"/>
          <w:shd w:fill="E4E4E4" w:val="clear"/>
        </w:rPr>
        <w:t>4.BUCKLER Securities LLC is an SEC registered broker-dealer and a member of FICC and FINRA that is affiliated with ARMOUR.</w:t>
      </w:r>
    </w:p>
    <w:p>
      <w:pPr>
        <w:pStyle w:val="TextBody"/>
        <w:bidi w:val="0"/>
        <w:spacing w:lineRule="atLeast" w:line="142" w:before="0" w:after="0"/>
        <w:jc w:val="left"/>
        <w:rPr>
          <w:rFonts w:ascii="Arial;sans-serif" w:hAnsi="Arial;sans-serif"/>
          <w:b w:val="false"/>
          <w:i w:val="false"/>
          <w:caps w:val="false"/>
          <w:smallCaps w:val="false"/>
          <w:strike w:val="false"/>
          <w:dstrike w:val="false"/>
          <w:color w:val="6D6D6D"/>
          <w:sz w:val="14"/>
          <w:u w:val="none"/>
          <w:effect w:val="none"/>
          <w:shd w:fill="E4E4E4" w:val="clear"/>
        </w:rPr>
      </w:pPr>
      <w:r>
        <w:rPr>
          <w:rFonts w:ascii="Arial;sans-serif" w:hAnsi="Arial;sans-serif"/>
          <w:b w:val="false"/>
          <w:i w:val="false"/>
          <w:caps w:val="false"/>
          <w:smallCaps w:val="false"/>
          <w:strike w:val="false"/>
          <w:dstrike w:val="false"/>
          <w:color w:val="6D6D6D"/>
          <w:sz w:val="14"/>
          <w:u w:val="none"/>
          <w:effect w:val="none"/>
          <w:shd w:fill="E4E4E4" w:val="clear"/>
        </w:rPr>
        <w:t xml:space="preserve">5.Repo composition includes funding for US Treasury longs and margin collateral posted to ARMOUR. </w:t>
      </w:r>
    </w:p>
    <w:p>
      <w:pPr>
        <w:pStyle w:val="TextBody"/>
        <w:bidi w:val="0"/>
        <w:spacing w:lineRule="atLeast" w:line="142" w:before="0" w:after="283"/>
        <w:jc w:val="left"/>
        <w:rPr>
          <w:rFonts w:ascii="Arial;sans-serif" w:hAnsi="Arial;sans-serif"/>
          <w:sz w:val="24"/>
          <w:shd w:fill="E4E4E4" w:val="clear"/>
        </w:rPr>
      </w:pPr>
      <w:r>
        <w:rPr>
          <w:rFonts w:ascii="Arial;sans-serif" w:hAnsi="Arial;sans-serif"/>
          <w:b w:val="false"/>
          <w:i w:val="false"/>
          <w:caps w:val="false"/>
          <w:smallCaps w:val="false"/>
          <w:strike w:val="false"/>
          <w:dstrike w:val="false"/>
          <w:color w:val="6D6D6D"/>
          <w:sz w:val="14"/>
          <w:u w:val="none"/>
          <w:effect w:val="none"/>
          <w:shd w:fill="E4E4E4" w:val="clear"/>
        </w:rPr>
        <w:t>6.ARMOUR’s Treasury Futures have a weighted average duration of 11</w:t>
      </w:r>
      <w:r>
        <w:rPr>
          <w:rFonts w:ascii="Arial;sans-serif" w:hAnsi="Arial;sans-serif"/>
          <w:caps w:val="false"/>
          <w:smallCaps w:val="false"/>
          <w:strike w:val="false"/>
          <w:dstrike w:val="false"/>
          <w:color w:val="6D6D6D"/>
          <w:sz w:val="24"/>
          <w:u w:val="none"/>
          <w:effect w:val="none"/>
          <w:shd w:fill="E4E4E4" w:val="clear"/>
        </w:rPr>
        <w:t xml:space="preserve"> </w:t>
      </w:r>
      <w:r>
        <w:rPr>
          <w:rFonts w:ascii="Arial;sans-serif" w:hAnsi="Arial;sans-serif"/>
          <w:b w:val="false"/>
          <w:i w:val="false"/>
          <w:caps w:val="false"/>
          <w:smallCaps w:val="false"/>
          <w:strike w:val="false"/>
          <w:dstrike w:val="false"/>
          <w:color w:val="6D6D6D"/>
          <w:sz w:val="14"/>
          <w:u w:val="none"/>
          <w:effect w:val="none"/>
          <w:shd w:fill="E4E4E4" w:val="clear"/>
        </w:rPr>
        <w:t>years.</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gif"/><Relationship Id="rId4" Type="http://schemas.openxmlformats.org/officeDocument/2006/relationships/image" Target="media/image3.jpeg"/><Relationship Id="rId5" Type="http://schemas.openxmlformats.org/officeDocument/2006/relationships/image" Target="media/image4.gif"/><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1483</Words>
  <Characters>8295</Characters>
  <CharactersWithSpaces>9524</CharactersWithSpaces>
  <Paragraphs>322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